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97BDB" w14:textId="09A3CECA" w:rsidR="000912B4" w:rsidRPr="000A64D8" w:rsidRDefault="000912B4" w:rsidP="000912B4">
      <w:pPr>
        <w:tabs>
          <w:tab w:val="right" w:pos="10000"/>
        </w:tabs>
        <w:spacing w:after="0"/>
        <w:rPr>
          <w:rFonts w:ascii="Arial" w:hAnsi="Arial" w:cs="Arial"/>
          <w:b/>
          <w:sz w:val="24"/>
          <w:szCs w:val="24"/>
        </w:rPr>
      </w:pPr>
      <w:r w:rsidRPr="000A64D8">
        <w:rPr>
          <w:rFonts w:ascii="Arial" w:hAnsi="Arial" w:cs="Arial"/>
          <w:b/>
          <w:sz w:val="24"/>
          <w:szCs w:val="24"/>
        </w:rPr>
        <w:t xml:space="preserve">TSG-RAN WG1 </w:t>
      </w:r>
      <w:r w:rsidR="001A0275">
        <w:rPr>
          <w:rFonts w:ascii="Arial" w:hAnsi="Arial" w:cs="Arial"/>
          <w:b/>
          <w:sz w:val="24"/>
          <w:szCs w:val="24"/>
        </w:rPr>
        <w:t>#88</w:t>
      </w:r>
      <w:r w:rsidR="00E06F9C">
        <w:rPr>
          <w:rFonts w:ascii="Arial" w:hAnsi="Arial" w:cs="Arial"/>
          <w:b/>
          <w:sz w:val="24"/>
          <w:szCs w:val="24"/>
        </w:rPr>
        <w:t>bis</w:t>
      </w:r>
      <w:r w:rsidRPr="000A64D8">
        <w:rPr>
          <w:rFonts w:ascii="Arial" w:hAnsi="Arial" w:cs="Arial"/>
          <w:b/>
          <w:sz w:val="24"/>
          <w:szCs w:val="24"/>
        </w:rPr>
        <w:tab/>
      </w:r>
      <w:r w:rsidRPr="00961A61">
        <w:rPr>
          <w:rFonts w:ascii="Arial" w:hAnsi="Arial" w:cs="Arial"/>
          <w:b/>
          <w:sz w:val="24"/>
          <w:szCs w:val="24"/>
        </w:rPr>
        <w:t>R1-1</w:t>
      </w:r>
      <w:r>
        <w:rPr>
          <w:rFonts w:ascii="Arial" w:hAnsi="Arial" w:cs="Arial"/>
          <w:b/>
          <w:sz w:val="24"/>
          <w:szCs w:val="24"/>
        </w:rPr>
        <w:t>7</w:t>
      </w:r>
      <w:r w:rsidR="006D3EBE">
        <w:rPr>
          <w:rFonts w:ascii="Arial" w:hAnsi="Arial" w:cs="Arial"/>
          <w:b/>
          <w:sz w:val="24"/>
          <w:szCs w:val="24"/>
        </w:rPr>
        <w:t>0558</w:t>
      </w:r>
      <w:r w:rsidR="00CF70B4">
        <w:rPr>
          <w:rFonts w:ascii="Arial" w:hAnsi="Arial" w:cs="Arial"/>
          <w:b/>
          <w:sz w:val="24"/>
          <w:szCs w:val="24"/>
        </w:rPr>
        <w:t>2</w:t>
      </w:r>
    </w:p>
    <w:p w14:paraId="0EF08F85" w14:textId="5C95FA31" w:rsidR="000912B4" w:rsidRPr="00FD021C" w:rsidRDefault="009328B2" w:rsidP="000912B4">
      <w:pPr>
        <w:spacing w:after="0"/>
        <w:jc w:val="both"/>
        <w:rPr>
          <w:rFonts w:ascii="Arial" w:hAnsi="Arial" w:cs="Arial"/>
          <w:b/>
          <w:sz w:val="24"/>
          <w:szCs w:val="24"/>
        </w:rPr>
      </w:pPr>
      <w:r>
        <w:rPr>
          <w:rFonts w:ascii="Arial" w:hAnsi="Arial" w:cs="Arial"/>
          <w:b/>
          <w:sz w:val="24"/>
          <w:szCs w:val="24"/>
        </w:rPr>
        <w:t>Spokane</w:t>
      </w:r>
      <w:r w:rsidR="000912B4">
        <w:rPr>
          <w:rFonts w:ascii="Arial" w:hAnsi="Arial" w:cs="Arial"/>
          <w:b/>
          <w:sz w:val="24"/>
          <w:szCs w:val="24"/>
        </w:rPr>
        <w:t xml:space="preserve">, </w:t>
      </w:r>
      <w:r>
        <w:rPr>
          <w:rFonts w:ascii="Arial" w:hAnsi="Arial" w:cs="Arial"/>
          <w:b/>
          <w:sz w:val="24"/>
          <w:szCs w:val="24"/>
        </w:rPr>
        <w:t>USA</w:t>
      </w:r>
    </w:p>
    <w:p w14:paraId="43B7F87B" w14:textId="77777777" w:rsidR="0068226B" w:rsidRPr="000A64D8" w:rsidRDefault="0068226B" w:rsidP="00480B03">
      <w:pPr>
        <w:pStyle w:val="Footer"/>
        <w:jc w:val="both"/>
        <w:rPr>
          <w:noProof w:val="0"/>
        </w:rPr>
      </w:pPr>
    </w:p>
    <w:p w14:paraId="43B7F87C" w14:textId="412107FB"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A0275">
        <w:rPr>
          <w:rFonts w:ascii="Arial" w:hAnsi="Arial"/>
          <w:sz w:val="24"/>
        </w:rPr>
        <w:t>8</w:t>
      </w:r>
      <w:r w:rsidR="000912B4">
        <w:rPr>
          <w:rFonts w:ascii="Arial" w:hAnsi="Arial"/>
          <w:sz w:val="24"/>
        </w:rPr>
        <w:t>.1.</w:t>
      </w:r>
      <w:r w:rsidR="001A0275">
        <w:rPr>
          <w:rFonts w:ascii="Arial" w:hAnsi="Arial"/>
          <w:sz w:val="24"/>
        </w:rPr>
        <w:t>2</w:t>
      </w:r>
      <w:r w:rsidR="000912B4">
        <w:rPr>
          <w:rFonts w:ascii="Arial" w:hAnsi="Arial"/>
          <w:sz w:val="24"/>
        </w:rPr>
        <w:t>.</w:t>
      </w:r>
      <w:r w:rsidR="00CF70B4">
        <w:rPr>
          <w:rFonts w:ascii="Arial" w:hAnsi="Arial"/>
          <w:sz w:val="24"/>
        </w:rPr>
        <w:t>2.2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629ACDB" w14:textId="5A4C0D15" w:rsidR="00E066D5" w:rsidRDefault="0068226B" w:rsidP="00EB05DC">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F70B4">
        <w:rPr>
          <w:rFonts w:ascii="Arial" w:hAnsi="Arial"/>
          <w:sz w:val="24"/>
        </w:rPr>
        <w:t>Beam recovery procedures</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843D696" w14:textId="6FC41B24" w:rsidR="005B06F0" w:rsidRPr="005C055B" w:rsidRDefault="004503F9" w:rsidP="005C055B">
      <w:pPr>
        <w:pStyle w:val="Heading1"/>
      </w:pPr>
      <w:r w:rsidRPr="00183CB7">
        <w:t>Introduction</w:t>
      </w:r>
    </w:p>
    <w:p w14:paraId="48F2A3B4" w14:textId="29F07E22" w:rsidR="005B06F0" w:rsidRDefault="005B06F0" w:rsidP="005B06F0">
      <w:pPr>
        <w:snapToGrid w:val="0"/>
        <w:spacing w:after="120"/>
        <w:contextualSpacing/>
        <w:jc w:val="both"/>
      </w:pPr>
      <w:r>
        <w:t xml:space="preserve">In </w:t>
      </w:r>
      <w:r w:rsidR="00CF70B4">
        <w:t xml:space="preserve">RAN #88 </w:t>
      </w:r>
      <w:r w:rsidR="001B2065">
        <w:fldChar w:fldCharType="begin"/>
      </w:r>
      <w:r w:rsidR="001B2065">
        <w:instrText xml:space="preserve"> REF _Ref474072222 \r \h </w:instrText>
      </w:r>
      <w:r w:rsidR="001B2065">
        <w:fldChar w:fldCharType="separate"/>
      </w:r>
      <w:r w:rsidR="001B2065">
        <w:t>[1]</w:t>
      </w:r>
      <w:r w:rsidR="001B2065">
        <w:fldChar w:fldCharType="end"/>
      </w:r>
      <w:r w:rsidR="005C055B">
        <w:t>, the following agreements were made</w:t>
      </w:r>
    </w:p>
    <w:p w14:paraId="55AB2810" w14:textId="442D659A" w:rsidR="005B06F0" w:rsidRDefault="005B06F0" w:rsidP="005B06F0">
      <w:pPr>
        <w:snapToGrid w:val="0"/>
        <w:spacing w:after="120"/>
        <w:contextualSpacing/>
        <w:jc w:val="both"/>
      </w:pPr>
    </w:p>
    <w:p w14:paraId="044BB3F8" w14:textId="16CDDBCC" w:rsidR="00CF70B4" w:rsidRPr="00103B3E" w:rsidRDefault="001377F2" w:rsidP="00CF70B4">
      <w:pPr>
        <w:rPr>
          <w:rFonts w:eastAsia="MS Mincho"/>
          <w:lang w:eastAsia="ja-JP"/>
        </w:rPr>
      </w:pPr>
      <w:hyperlink r:id="rId13" w:history="1">
        <w:r w:rsidR="00CF70B4">
          <w:rPr>
            <w:rStyle w:val="Hyperlink"/>
            <w:rFonts w:eastAsia="MS Mincho"/>
            <w:b/>
            <w:lang w:eastAsia="ja-JP"/>
          </w:rPr>
          <w:t>R1-1703988</w:t>
        </w:r>
      </w:hyperlink>
      <w:r w:rsidR="00CF70B4" w:rsidRPr="00103B3E">
        <w:rPr>
          <w:rFonts w:eastAsia="MS Mincho"/>
          <w:b/>
          <w:lang w:eastAsia="ja-JP"/>
        </w:rPr>
        <w:t xml:space="preserve"> </w:t>
      </w:r>
      <w:r w:rsidR="00CF70B4">
        <w:rPr>
          <w:rFonts w:eastAsia="MS Mincho"/>
          <w:b/>
          <w:lang w:eastAsia="ja-JP"/>
        </w:rPr>
        <w:tab/>
      </w:r>
      <w:r w:rsidR="00CF70B4" w:rsidRPr="00103B3E">
        <w:rPr>
          <w:rFonts w:eastAsia="MS Mincho"/>
          <w:lang w:eastAsia="ja-JP"/>
        </w:rPr>
        <w:t>WF on Mechanism to Recover from Beam Failure</w:t>
      </w:r>
      <w:r w:rsidR="00CF70B4">
        <w:rPr>
          <w:rFonts w:eastAsia="MS Mincho"/>
          <w:lang w:eastAsia="ja-JP"/>
        </w:rPr>
        <w:tab/>
      </w:r>
      <w:r w:rsidR="00CF70B4" w:rsidRPr="00103B3E">
        <w:rPr>
          <w:rFonts w:eastAsia="MS Mincho"/>
          <w:lang w:eastAsia="ja-JP"/>
        </w:rPr>
        <w:t xml:space="preserve"> </w:t>
      </w:r>
    </w:p>
    <w:p w14:paraId="6743EE3C" w14:textId="77777777" w:rsidR="00CF70B4" w:rsidRPr="005A38D1" w:rsidRDefault="00CF70B4" w:rsidP="00CF70B4">
      <w:pPr>
        <w:rPr>
          <w:rFonts w:eastAsia="MS Mincho"/>
          <w:lang w:eastAsia="ja-JP"/>
        </w:rPr>
      </w:pPr>
      <w:r w:rsidRPr="005A38D1">
        <w:rPr>
          <w:rFonts w:eastAsia="MS Mincho"/>
          <w:highlight w:val="green"/>
          <w:lang w:eastAsia="ja-JP"/>
        </w:rPr>
        <w:t>Agreements</w:t>
      </w:r>
      <w:r w:rsidRPr="005A38D1">
        <w:rPr>
          <w:rFonts w:eastAsia="MS Mincho"/>
          <w:lang w:eastAsia="ja-JP"/>
        </w:rPr>
        <w:t>:</w:t>
      </w:r>
    </w:p>
    <w:p w14:paraId="34175607" w14:textId="77777777" w:rsidR="00CF70B4" w:rsidRPr="005A38D1" w:rsidRDefault="00CF70B4" w:rsidP="00CF70B4">
      <w:pPr>
        <w:numPr>
          <w:ilvl w:val="0"/>
          <w:numId w:val="39"/>
        </w:numPr>
        <w:overflowPunct/>
        <w:autoSpaceDE/>
        <w:autoSpaceDN/>
        <w:adjustRightInd/>
        <w:spacing w:after="0"/>
        <w:textAlignment w:val="auto"/>
        <w:rPr>
          <w:rFonts w:eastAsia="MS Mincho"/>
          <w:lang w:eastAsia="ja-JP"/>
        </w:rPr>
      </w:pPr>
      <w:r w:rsidRPr="005A38D1">
        <w:rPr>
          <w:rFonts w:eastAsia="MS Mincho"/>
          <w:lang w:eastAsia="ja-JP"/>
        </w:rPr>
        <w:t xml:space="preserve">Beam failure event occurs when the </w:t>
      </w:r>
      <w:r w:rsidRPr="00783F0E">
        <w:rPr>
          <w:rFonts w:eastAsia="MS Mincho"/>
          <w:lang w:eastAsia="ja-JP"/>
        </w:rPr>
        <w:t>quality of beam pair link(s) of</w:t>
      </w:r>
      <w:r w:rsidRPr="005A38D1">
        <w:rPr>
          <w:rFonts w:eastAsia="MS Mincho"/>
          <w:lang w:eastAsia="ja-JP"/>
        </w:rPr>
        <w:t xml:space="preserve"> an associated control channel falls low enough (e.g. comparison with a threshold, time-out of an associated timer). Mechanism to recover from beam failure is triggered when beam failure occurs</w:t>
      </w:r>
    </w:p>
    <w:p w14:paraId="7E4C2966" w14:textId="77777777" w:rsidR="00CF70B4" w:rsidRPr="005A38D1" w:rsidRDefault="00CF70B4" w:rsidP="00CF70B4">
      <w:pPr>
        <w:numPr>
          <w:ilvl w:val="1"/>
          <w:numId w:val="39"/>
        </w:numPr>
        <w:overflowPunct/>
        <w:autoSpaceDE/>
        <w:autoSpaceDN/>
        <w:adjustRightInd/>
        <w:spacing w:after="0"/>
        <w:textAlignment w:val="auto"/>
        <w:rPr>
          <w:rFonts w:eastAsia="MS Mincho"/>
          <w:lang w:eastAsia="ja-JP"/>
        </w:rPr>
      </w:pPr>
      <w:r w:rsidRPr="005A38D1">
        <w:rPr>
          <w:rFonts w:eastAsia="MS Mincho"/>
          <w:lang w:eastAsia="ja-JP"/>
        </w:rPr>
        <w:t>Note: here the beam pair link is used for convenience, and may or may not be used in specification</w:t>
      </w:r>
    </w:p>
    <w:p w14:paraId="4ADD2C9C" w14:textId="77777777" w:rsidR="00CF70B4" w:rsidRPr="005A38D1" w:rsidRDefault="00CF70B4" w:rsidP="00CF70B4">
      <w:pPr>
        <w:numPr>
          <w:ilvl w:val="1"/>
          <w:numId w:val="39"/>
        </w:numPr>
        <w:overflowPunct/>
        <w:autoSpaceDE/>
        <w:autoSpaceDN/>
        <w:adjustRightInd/>
        <w:spacing w:after="0"/>
        <w:textAlignment w:val="auto"/>
        <w:rPr>
          <w:rFonts w:eastAsia="MS Mincho"/>
          <w:lang w:eastAsia="ja-JP"/>
        </w:rPr>
      </w:pPr>
      <w:r w:rsidRPr="005A38D1">
        <w:rPr>
          <w:rFonts w:eastAsia="MS Mincho"/>
          <w:lang w:eastAsia="ja-JP"/>
        </w:rPr>
        <w:t>FFS: whether quality can additionally include quality of beam pair link(s) associated with NR-PDSCH</w:t>
      </w:r>
    </w:p>
    <w:p w14:paraId="22052E92" w14:textId="77777777" w:rsidR="00CF70B4" w:rsidRPr="005A38D1" w:rsidRDefault="00CF70B4" w:rsidP="00CF70B4">
      <w:pPr>
        <w:numPr>
          <w:ilvl w:val="1"/>
          <w:numId w:val="39"/>
        </w:numPr>
        <w:overflowPunct/>
        <w:autoSpaceDE/>
        <w:autoSpaceDN/>
        <w:adjustRightInd/>
        <w:spacing w:after="0"/>
        <w:textAlignment w:val="auto"/>
        <w:rPr>
          <w:rFonts w:eastAsia="MS Mincho"/>
          <w:lang w:eastAsia="ja-JP"/>
        </w:rPr>
      </w:pPr>
      <w:r w:rsidRPr="005A38D1">
        <w:rPr>
          <w:rFonts w:eastAsia="MS Mincho"/>
          <w:lang w:eastAsia="ja-JP"/>
        </w:rPr>
        <w:t xml:space="preserve">FFS: when multiple Y beam pair links are configured, X (&lt;=Y) out of Y beam pair links falls below certain threshold fulfilling beam failure condition may declare beam failure </w:t>
      </w:r>
    </w:p>
    <w:p w14:paraId="3BD85EF9" w14:textId="77777777" w:rsidR="00CF70B4" w:rsidRPr="005A38D1" w:rsidRDefault="00CF70B4" w:rsidP="00CF70B4">
      <w:pPr>
        <w:numPr>
          <w:ilvl w:val="1"/>
          <w:numId w:val="39"/>
        </w:numPr>
        <w:overflowPunct/>
        <w:autoSpaceDE/>
        <w:autoSpaceDN/>
        <w:adjustRightInd/>
        <w:spacing w:after="0"/>
        <w:textAlignment w:val="auto"/>
        <w:rPr>
          <w:rFonts w:eastAsia="MS Mincho"/>
          <w:lang w:eastAsia="ja-JP"/>
        </w:rPr>
      </w:pPr>
      <w:r w:rsidRPr="005A38D1">
        <w:rPr>
          <w:rFonts w:eastAsia="MS Mincho"/>
          <w:lang w:eastAsia="ja-JP"/>
        </w:rPr>
        <w:t>FFS: search space (UE-specific vs. common) of the associated NR-PDCCH</w:t>
      </w:r>
    </w:p>
    <w:p w14:paraId="76C03851" w14:textId="77777777" w:rsidR="00CF70B4" w:rsidRPr="005A38D1" w:rsidRDefault="00CF70B4" w:rsidP="00CF70B4">
      <w:pPr>
        <w:numPr>
          <w:ilvl w:val="1"/>
          <w:numId w:val="39"/>
        </w:numPr>
        <w:overflowPunct/>
        <w:autoSpaceDE/>
        <w:autoSpaceDN/>
        <w:adjustRightInd/>
        <w:spacing w:after="0"/>
        <w:textAlignment w:val="auto"/>
        <w:rPr>
          <w:rFonts w:eastAsia="MS Mincho"/>
          <w:lang w:eastAsia="ja-JP"/>
        </w:rPr>
      </w:pPr>
      <w:r w:rsidRPr="005A38D1">
        <w:rPr>
          <w:rFonts w:eastAsia="MS Mincho"/>
          <w:lang w:eastAsia="ja-JP"/>
        </w:rPr>
        <w:t>FFS: signaling mechanisms for NR-PDCCH in the case of UE is configured to monitor multiple beam pair links for NR-PDCCH</w:t>
      </w:r>
    </w:p>
    <w:p w14:paraId="473D6EAA" w14:textId="77777777" w:rsidR="00CF70B4" w:rsidRPr="005A38D1" w:rsidRDefault="00CF70B4" w:rsidP="00CF70B4">
      <w:pPr>
        <w:numPr>
          <w:ilvl w:val="1"/>
          <w:numId w:val="39"/>
        </w:numPr>
        <w:overflowPunct/>
        <w:autoSpaceDE/>
        <w:autoSpaceDN/>
        <w:adjustRightInd/>
        <w:spacing w:after="0"/>
        <w:textAlignment w:val="auto"/>
        <w:rPr>
          <w:rFonts w:eastAsia="MS Mincho"/>
          <w:lang w:eastAsia="ja-JP"/>
        </w:rPr>
      </w:pPr>
      <w:r w:rsidRPr="005A38D1">
        <w:rPr>
          <w:rFonts w:eastAsia="MS Mincho"/>
          <w:lang w:eastAsia="ja-JP"/>
        </w:rPr>
        <w:t>Exact definition of such threshold is FFS and other conditions for triggering such mechanism are not precluded</w:t>
      </w:r>
    </w:p>
    <w:p w14:paraId="1ACB57B0" w14:textId="77777777" w:rsidR="00CF70B4" w:rsidRPr="005A38D1" w:rsidRDefault="00CF70B4" w:rsidP="00CF70B4">
      <w:pPr>
        <w:numPr>
          <w:ilvl w:val="0"/>
          <w:numId w:val="39"/>
        </w:numPr>
        <w:overflowPunct/>
        <w:autoSpaceDE/>
        <w:autoSpaceDN/>
        <w:adjustRightInd/>
        <w:spacing w:after="0"/>
        <w:textAlignment w:val="auto"/>
        <w:rPr>
          <w:rFonts w:eastAsia="MS Mincho"/>
          <w:lang w:eastAsia="ja-JP"/>
        </w:rPr>
      </w:pPr>
      <w:r w:rsidRPr="005A38D1">
        <w:rPr>
          <w:rFonts w:eastAsia="MS Mincho"/>
          <w:lang w:eastAsia="ja-JP"/>
        </w:rPr>
        <w:t>The following signals can be configured for detecting beam failure by UE and for identifying new potential beams by UE</w:t>
      </w:r>
    </w:p>
    <w:p w14:paraId="05EFABF2" w14:textId="77777777" w:rsidR="00CF70B4" w:rsidRPr="005A38D1" w:rsidRDefault="00CF70B4" w:rsidP="00CF70B4">
      <w:pPr>
        <w:numPr>
          <w:ilvl w:val="1"/>
          <w:numId w:val="39"/>
        </w:numPr>
        <w:overflowPunct/>
        <w:autoSpaceDE/>
        <w:autoSpaceDN/>
        <w:adjustRightInd/>
        <w:spacing w:after="0"/>
        <w:textAlignment w:val="auto"/>
        <w:rPr>
          <w:rFonts w:eastAsia="MS Mincho"/>
          <w:lang w:eastAsia="ja-JP"/>
        </w:rPr>
      </w:pPr>
      <w:r w:rsidRPr="005A38D1">
        <w:rPr>
          <w:rFonts w:eastAsia="MS Mincho"/>
          <w:lang w:eastAsia="ja-JP"/>
        </w:rPr>
        <w:t>FFS the signals, e.g., RS for beam management, RS for fine timing/frequency tracking, SS blocks, DM-RS of PDCCH (including group common PDCCH and/or UE specific PDCCH), DMRS for PDSCH</w:t>
      </w:r>
    </w:p>
    <w:p w14:paraId="56A40E72" w14:textId="77777777" w:rsidR="00CF70B4" w:rsidRPr="005A38D1" w:rsidRDefault="00CF70B4" w:rsidP="00CF70B4">
      <w:pPr>
        <w:numPr>
          <w:ilvl w:val="0"/>
          <w:numId w:val="39"/>
        </w:numPr>
        <w:overflowPunct/>
        <w:autoSpaceDE/>
        <w:autoSpaceDN/>
        <w:adjustRightInd/>
        <w:spacing w:after="0"/>
        <w:textAlignment w:val="auto"/>
        <w:rPr>
          <w:rFonts w:eastAsia="MS Mincho"/>
          <w:lang w:eastAsia="ja-JP"/>
        </w:rPr>
      </w:pPr>
      <w:r w:rsidRPr="005A38D1">
        <w:rPr>
          <w:rFonts w:eastAsia="MS Mincho"/>
          <w:lang w:eastAsia="ja-JP"/>
        </w:rPr>
        <w:t xml:space="preserve">If beam failure event occurs and there are no new potential beams to the serving cell, FFS whether or not the UE provides an indication to L3. </w:t>
      </w:r>
    </w:p>
    <w:p w14:paraId="6ECB19B5" w14:textId="77777777" w:rsidR="00CF70B4" w:rsidRPr="005A38D1" w:rsidRDefault="00CF70B4" w:rsidP="00CF70B4">
      <w:pPr>
        <w:numPr>
          <w:ilvl w:val="1"/>
          <w:numId w:val="39"/>
        </w:numPr>
        <w:overflowPunct/>
        <w:autoSpaceDE/>
        <w:autoSpaceDN/>
        <w:adjustRightInd/>
        <w:spacing w:after="0"/>
        <w:textAlignment w:val="auto"/>
        <w:rPr>
          <w:rFonts w:eastAsia="MS Mincho"/>
          <w:lang w:eastAsia="ja-JP"/>
        </w:rPr>
      </w:pPr>
      <w:r w:rsidRPr="005A38D1">
        <w:rPr>
          <w:rFonts w:eastAsia="MS Mincho"/>
          <w:lang w:eastAsia="ja-JP"/>
        </w:rPr>
        <w:t>Note: the criterion for declaring radio link failure is for RAN2 to decide.</w:t>
      </w:r>
    </w:p>
    <w:p w14:paraId="00A61CFC" w14:textId="77777777" w:rsidR="00CF70B4" w:rsidRPr="005A38D1" w:rsidRDefault="00CF70B4" w:rsidP="00CF70B4">
      <w:pPr>
        <w:numPr>
          <w:ilvl w:val="1"/>
          <w:numId w:val="39"/>
        </w:numPr>
        <w:overflowPunct/>
        <w:autoSpaceDE/>
        <w:autoSpaceDN/>
        <w:adjustRightInd/>
        <w:spacing w:after="0"/>
        <w:textAlignment w:val="auto"/>
        <w:rPr>
          <w:rFonts w:eastAsia="MS Mincho"/>
          <w:lang w:eastAsia="ja-JP"/>
        </w:rPr>
      </w:pPr>
      <w:r w:rsidRPr="005A38D1">
        <w:rPr>
          <w:rFonts w:eastAsia="MS Mincho"/>
          <w:lang w:eastAsia="ja-JP"/>
        </w:rPr>
        <w:t>FFS: The necessity of such indication</w:t>
      </w:r>
    </w:p>
    <w:p w14:paraId="7FB29622" w14:textId="77777777" w:rsidR="00CF70B4" w:rsidRPr="005A38D1" w:rsidRDefault="00CF70B4" w:rsidP="00CF70B4">
      <w:pPr>
        <w:numPr>
          <w:ilvl w:val="0"/>
          <w:numId w:val="39"/>
        </w:numPr>
        <w:overflowPunct/>
        <w:autoSpaceDE/>
        <w:autoSpaceDN/>
        <w:adjustRightInd/>
        <w:spacing w:after="0"/>
        <w:textAlignment w:val="auto"/>
        <w:rPr>
          <w:rFonts w:eastAsia="MS Mincho"/>
          <w:lang w:eastAsia="ja-JP"/>
        </w:rPr>
      </w:pPr>
      <w:r w:rsidRPr="005A38D1">
        <w:rPr>
          <w:rFonts w:eastAsia="MS Mincho"/>
          <w:lang w:eastAsia="ja-JP"/>
        </w:rPr>
        <w:t>NR supports configuring resources for sending request for recovery purposes in symbols containing RACH and/or FFS scheduling request or in other indicated symbols</w:t>
      </w:r>
    </w:p>
    <w:p w14:paraId="212E9D6C" w14:textId="77777777" w:rsidR="005B06F0" w:rsidRDefault="005B06F0" w:rsidP="005B06F0">
      <w:pPr>
        <w:snapToGrid w:val="0"/>
        <w:spacing w:after="120"/>
        <w:contextualSpacing/>
        <w:jc w:val="both"/>
      </w:pPr>
    </w:p>
    <w:p w14:paraId="157E39D5" w14:textId="7617C903" w:rsidR="005C055B" w:rsidRPr="005B06F0" w:rsidRDefault="001724D2" w:rsidP="001724D2">
      <w:pPr>
        <w:tabs>
          <w:tab w:val="left" w:pos="6772"/>
        </w:tabs>
        <w:snapToGrid w:val="0"/>
        <w:spacing w:after="120"/>
        <w:contextualSpacing/>
        <w:jc w:val="both"/>
      </w:pPr>
      <w:r>
        <w:tab/>
      </w:r>
    </w:p>
    <w:p w14:paraId="1FDEA4B4" w14:textId="77777777" w:rsidR="00333814" w:rsidRDefault="00334562" w:rsidP="00333814">
      <w:pPr>
        <w:pStyle w:val="Heading1"/>
      </w:pPr>
      <w:r>
        <w:t>Discussion</w:t>
      </w:r>
    </w:p>
    <w:p w14:paraId="63B16D41" w14:textId="43544E22" w:rsidR="00E6445F" w:rsidRDefault="00E6445F" w:rsidP="00E6445F">
      <w:pPr>
        <w:rPr>
          <w:lang w:val="en-GB"/>
        </w:rPr>
      </w:pPr>
      <w:r>
        <w:rPr>
          <w:lang w:val="en-GB"/>
        </w:rPr>
        <w:t>In the previous RAN meeting, the agreement on beam recovery left open the specifics of the mechanism used for beam recovery. In particular, following mechanisms needed to be defined in more detail</w:t>
      </w:r>
      <w:r w:rsidR="007F6529">
        <w:rPr>
          <w:lang w:val="en-GB"/>
        </w:rPr>
        <w:t>.</w:t>
      </w:r>
    </w:p>
    <w:p w14:paraId="4C2FBF81" w14:textId="3B2E3168" w:rsidR="00E6445F" w:rsidRPr="007F6529" w:rsidRDefault="00E6445F" w:rsidP="00B22EFA">
      <w:pPr>
        <w:pStyle w:val="ListParagraph"/>
        <w:numPr>
          <w:ilvl w:val="0"/>
          <w:numId w:val="40"/>
        </w:numPr>
        <w:rPr>
          <w:rFonts w:ascii="Times New Roman" w:eastAsia="SimSun" w:hAnsi="Times New Roman"/>
          <w:sz w:val="20"/>
          <w:szCs w:val="20"/>
          <w:lang w:val="en-GB"/>
        </w:rPr>
      </w:pPr>
      <w:r w:rsidRPr="007F6529">
        <w:rPr>
          <w:rFonts w:ascii="Times New Roman" w:eastAsia="SimSun" w:hAnsi="Times New Roman"/>
          <w:sz w:val="20"/>
          <w:szCs w:val="20"/>
          <w:lang w:val="en-GB"/>
        </w:rPr>
        <w:t>Mechanism to identify that a UE is in a state of beam failure</w:t>
      </w:r>
      <w:r w:rsidR="007F6529" w:rsidRPr="007F6529">
        <w:rPr>
          <w:rFonts w:ascii="Times New Roman" w:eastAsia="SimSun" w:hAnsi="Times New Roman"/>
          <w:sz w:val="20"/>
          <w:szCs w:val="20"/>
          <w:lang w:val="en-GB"/>
        </w:rPr>
        <w:t>,</w:t>
      </w:r>
      <w:r w:rsidR="007F6529">
        <w:rPr>
          <w:rFonts w:ascii="Times New Roman" w:eastAsia="SimSun" w:hAnsi="Times New Roman"/>
          <w:sz w:val="20"/>
          <w:szCs w:val="20"/>
          <w:lang w:val="en-GB"/>
        </w:rPr>
        <w:t xml:space="preserve"> and s</w:t>
      </w:r>
      <w:r w:rsidRPr="007F6529">
        <w:rPr>
          <w:rFonts w:ascii="Times New Roman" w:eastAsia="SimSun" w:hAnsi="Times New Roman"/>
          <w:sz w:val="20"/>
          <w:szCs w:val="20"/>
          <w:lang w:val="en-GB"/>
        </w:rPr>
        <w:t>ignals configured for beam failure detection</w:t>
      </w:r>
    </w:p>
    <w:p w14:paraId="0AB94AE4" w14:textId="38D7A150" w:rsidR="00E6445F" w:rsidRDefault="00E6445F" w:rsidP="00E6445F">
      <w:pPr>
        <w:pStyle w:val="ListParagraph"/>
        <w:numPr>
          <w:ilvl w:val="0"/>
          <w:numId w:val="40"/>
        </w:numPr>
        <w:rPr>
          <w:rFonts w:ascii="Times New Roman" w:eastAsia="SimSun" w:hAnsi="Times New Roman"/>
          <w:sz w:val="20"/>
          <w:szCs w:val="20"/>
          <w:lang w:val="en-GB"/>
        </w:rPr>
      </w:pPr>
      <w:r>
        <w:rPr>
          <w:rFonts w:ascii="Times New Roman" w:eastAsia="SimSun" w:hAnsi="Times New Roman"/>
          <w:sz w:val="20"/>
          <w:szCs w:val="20"/>
          <w:lang w:val="en-GB"/>
        </w:rPr>
        <w:t>Mechanism to identify new beam(s) to recover from</w:t>
      </w:r>
      <w:r w:rsidR="007F6529">
        <w:rPr>
          <w:rFonts w:ascii="Times New Roman" w:eastAsia="SimSun" w:hAnsi="Times New Roman"/>
          <w:sz w:val="20"/>
          <w:szCs w:val="20"/>
          <w:lang w:val="en-GB"/>
        </w:rPr>
        <w:t xml:space="preserve"> the failure and signals to indicate new beams</w:t>
      </w:r>
    </w:p>
    <w:p w14:paraId="4E53D013" w14:textId="77777777" w:rsidR="00E6445F" w:rsidRDefault="00E6445F" w:rsidP="00E6445F">
      <w:pPr>
        <w:pStyle w:val="ListParagraph"/>
        <w:rPr>
          <w:rFonts w:ascii="Times New Roman" w:eastAsia="SimSun" w:hAnsi="Times New Roman"/>
          <w:sz w:val="20"/>
          <w:szCs w:val="20"/>
          <w:lang w:val="en-GB"/>
        </w:rPr>
      </w:pPr>
    </w:p>
    <w:p w14:paraId="7036A8EF" w14:textId="33F01F4A" w:rsidR="00E6445F" w:rsidRDefault="00E6445F" w:rsidP="00E6445F">
      <w:pPr>
        <w:rPr>
          <w:lang w:val="en-GB"/>
        </w:rPr>
      </w:pPr>
      <w:r>
        <w:rPr>
          <w:lang w:val="en-GB"/>
        </w:rPr>
        <w:t>In this contribution we describe the possible options for each of the steps, their merits and drawbacks and proposals.</w:t>
      </w:r>
    </w:p>
    <w:p w14:paraId="0E38C4B5" w14:textId="3C15B8D6" w:rsidR="00F742DE" w:rsidRDefault="00F742DE" w:rsidP="00E6445F">
      <w:pPr>
        <w:rPr>
          <w:lang w:val="en-GB"/>
        </w:rPr>
      </w:pPr>
      <w:r>
        <w:rPr>
          <w:lang w:val="en-GB"/>
        </w:rPr>
        <w:t>While in general the DL control beams and the UL control beams may not be the same, there are many significant cases (UE and gNB reciprocal systems) where they may be the same and further optimization possible.</w:t>
      </w:r>
    </w:p>
    <w:p w14:paraId="0CDADE49" w14:textId="77777777" w:rsidR="009D7BAE" w:rsidRDefault="009D7BAE" w:rsidP="009D7BAE">
      <w:pPr>
        <w:keepNext/>
        <w:jc w:val="center"/>
      </w:pPr>
      <w:r>
        <w:rPr>
          <w:noProof/>
        </w:rPr>
        <w:lastRenderedPageBreak/>
        <w:drawing>
          <wp:inline distT="0" distB="0" distL="0" distR="0" wp14:anchorId="201288CC" wp14:editId="716944A3">
            <wp:extent cx="5940358" cy="2528672"/>
            <wp:effectExtent l="0" t="0" r="381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2311" cy="2529503"/>
                    </a:xfrm>
                    <a:prstGeom prst="rect">
                      <a:avLst/>
                    </a:prstGeom>
                    <a:noFill/>
                  </pic:spPr>
                </pic:pic>
              </a:graphicData>
            </a:graphic>
          </wp:inline>
        </w:drawing>
      </w:r>
    </w:p>
    <w:p w14:paraId="438E57B5" w14:textId="4F789D32" w:rsidR="009D7BAE" w:rsidRDefault="009D7BAE" w:rsidP="009D7BAE">
      <w:pPr>
        <w:pStyle w:val="Caption"/>
        <w:jc w:val="center"/>
      </w:pPr>
      <w:r>
        <w:t xml:space="preserve">Figure </w:t>
      </w:r>
      <w:r w:rsidR="001377F2">
        <w:fldChar w:fldCharType="begin"/>
      </w:r>
      <w:r w:rsidR="001377F2">
        <w:instrText xml:space="preserve"> SEQ Figure \* ARABIC </w:instrText>
      </w:r>
      <w:r w:rsidR="001377F2">
        <w:fldChar w:fldCharType="separate"/>
      </w:r>
      <w:r>
        <w:rPr>
          <w:noProof/>
        </w:rPr>
        <w:t>1</w:t>
      </w:r>
      <w:r w:rsidR="001377F2">
        <w:rPr>
          <w:noProof/>
        </w:rPr>
        <w:fldChar w:fldCharType="end"/>
      </w:r>
      <w:r>
        <w:t>: Possible control beams currently maintained by UE/gNB and other existing beams</w:t>
      </w:r>
    </w:p>
    <w:p w14:paraId="2767920B" w14:textId="6A279DBA" w:rsidR="00E6445F" w:rsidRPr="00E6445F" w:rsidRDefault="00E6445F" w:rsidP="009D7BAE">
      <w:pPr>
        <w:jc w:val="center"/>
        <w:rPr>
          <w:lang w:val="en-GB"/>
        </w:rPr>
      </w:pPr>
    </w:p>
    <w:p w14:paraId="6488189A" w14:textId="1C0743A1" w:rsidR="00690E82" w:rsidRDefault="00E6445F" w:rsidP="00553250">
      <w:pPr>
        <w:pStyle w:val="Heading2"/>
        <w:jc w:val="both"/>
      </w:pPr>
      <w:r>
        <w:t>Mechanism</w:t>
      </w:r>
      <w:r w:rsidR="002C3BA1">
        <w:t xml:space="preserve"> and signalling</w:t>
      </w:r>
      <w:r>
        <w:t xml:space="preserve"> to identify beam failure</w:t>
      </w:r>
      <w:r w:rsidR="002C3BA1">
        <w:t xml:space="preserve"> </w:t>
      </w:r>
    </w:p>
    <w:p w14:paraId="25C0424F" w14:textId="14C7066F" w:rsidR="00E6445F" w:rsidRDefault="009D7BAE" w:rsidP="00E6445F">
      <w:pPr>
        <w:rPr>
          <w:lang w:val="en-GB"/>
        </w:rPr>
      </w:pPr>
      <w:r>
        <w:rPr>
          <w:lang w:val="en-GB"/>
        </w:rPr>
        <w:t xml:space="preserve">The principal problem is to identify when the gNB/UE do not have any beam-pairs or links to be able to communicate. Being able to send and receive control is a key step in maintaining the beam-pair-link, and the identification of the failure of the PDCCH beam and/or the PUCCH beam is equivalent to identifying beam failure. </w:t>
      </w:r>
    </w:p>
    <w:p w14:paraId="769A33ED" w14:textId="3CE08B65" w:rsidR="009D7BAE" w:rsidRDefault="009D7BAE" w:rsidP="00E6445F">
      <w:pPr>
        <w:rPr>
          <w:lang w:val="en-GB"/>
        </w:rPr>
      </w:pPr>
      <w:r>
        <w:rPr>
          <w:lang w:val="en-GB"/>
        </w:rPr>
        <w:t xml:space="preserve">If the PDCCH beam (or beams) failed, the UE has no ability to obtain any commands/control from the gNB. </w:t>
      </w:r>
      <w:r w:rsidR="00F742DE">
        <w:rPr>
          <w:lang w:val="en-GB"/>
        </w:rPr>
        <w:t>The UE could use one of the following techniques to identify the loss of PDCCH.</w:t>
      </w:r>
    </w:p>
    <w:p w14:paraId="2CF30767" w14:textId="5E656598" w:rsidR="008E4AD4" w:rsidRPr="00D94913" w:rsidRDefault="008E4AD4" w:rsidP="00D94913">
      <w:pPr>
        <w:pStyle w:val="ListParagraph"/>
        <w:numPr>
          <w:ilvl w:val="0"/>
          <w:numId w:val="41"/>
        </w:numPr>
        <w:rPr>
          <w:rFonts w:ascii="Times New Roman" w:hAnsi="Times New Roman"/>
          <w:lang w:val="en-GB"/>
        </w:rPr>
      </w:pPr>
      <w:r w:rsidRPr="00D94913">
        <w:rPr>
          <w:rFonts w:ascii="Times New Roman" w:hAnsi="Times New Roman"/>
          <w:b/>
          <w:u w:val="single"/>
          <w:lang w:val="en-GB"/>
        </w:rPr>
        <w:t>Time-out based method</w:t>
      </w:r>
      <w:r w:rsidRPr="00D94913">
        <w:rPr>
          <w:rFonts w:ascii="Times New Roman" w:hAnsi="Times New Roman"/>
          <w:lang w:val="en-GB"/>
        </w:rPr>
        <w:t xml:space="preserve">: The UE may assume that if it did not receive any PDCCH from the base-station within a time window, the DL control beam has failed. While this method may not require any additional signalling, the UEs that do not get scheduled very often may </w:t>
      </w:r>
      <w:r w:rsidR="00D94913" w:rsidRPr="00D94913">
        <w:rPr>
          <w:rFonts w:ascii="Times New Roman" w:hAnsi="Times New Roman"/>
          <w:lang w:val="en-GB"/>
        </w:rPr>
        <w:t>u</w:t>
      </w:r>
      <w:r w:rsidRPr="00D94913">
        <w:rPr>
          <w:rFonts w:ascii="Times New Roman" w:hAnsi="Times New Roman"/>
          <w:lang w:val="en-GB"/>
        </w:rPr>
        <w:t>nnecessarily invoke the beam recovery</w:t>
      </w:r>
      <w:r w:rsidR="00D94913">
        <w:rPr>
          <w:rFonts w:ascii="Times New Roman" w:hAnsi="Times New Roman"/>
          <w:lang w:val="en-GB"/>
        </w:rPr>
        <w:t xml:space="preserve">. </w:t>
      </w:r>
      <w:r w:rsidRPr="00D94913">
        <w:rPr>
          <w:rFonts w:ascii="Times New Roman" w:hAnsi="Times New Roman"/>
          <w:lang w:val="en-GB"/>
        </w:rPr>
        <w:t xml:space="preserve">Alternately, if the UEs are periodically sent some DCI, </w:t>
      </w:r>
      <w:r w:rsidR="00D94913" w:rsidRPr="00D94913">
        <w:rPr>
          <w:rFonts w:ascii="Times New Roman" w:hAnsi="Times New Roman"/>
          <w:lang w:val="en-GB"/>
        </w:rPr>
        <w:t>it</w:t>
      </w:r>
      <w:r w:rsidRPr="00D94913">
        <w:rPr>
          <w:rFonts w:ascii="Times New Roman" w:hAnsi="Times New Roman"/>
          <w:lang w:val="en-GB"/>
        </w:rPr>
        <w:t xml:space="preserve"> would lead to wasted contr</w:t>
      </w:r>
      <w:r w:rsidR="00D94913" w:rsidRPr="00D94913">
        <w:rPr>
          <w:rFonts w:ascii="Times New Roman" w:hAnsi="Times New Roman"/>
          <w:lang w:val="en-GB"/>
        </w:rPr>
        <w:t>o</w:t>
      </w:r>
      <w:r w:rsidRPr="00D94913">
        <w:rPr>
          <w:rFonts w:ascii="Times New Roman" w:hAnsi="Times New Roman"/>
          <w:lang w:val="en-GB"/>
        </w:rPr>
        <w:t>l channel capacity</w:t>
      </w:r>
      <w:r w:rsidR="00D94913" w:rsidRPr="00D94913">
        <w:rPr>
          <w:rFonts w:ascii="Times New Roman" w:hAnsi="Times New Roman"/>
          <w:lang w:val="en-GB"/>
        </w:rPr>
        <w:t xml:space="preserve"> as the DCI would have to be periodically sent to even UEs with no scheduled data (and the beamformed nature of the channel would imply that the same symbol/port cannot be shared efficiently)</w:t>
      </w:r>
    </w:p>
    <w:p w14:paraId="72F74F95" w14:textId="77777777" w:rsidR="00D94913" w:rsidRDefault="00D94913" w:rsidP="00D94913">
      <w:pPr>
        <w:pStyle w:val="ListParagraph"/>
        <w:rPr>
          <w:rFonts w:ascii="Times New Roman" w:hAnsi="Times New Roman"/>
          <w:b/>
          <w:u w:val="single"/>
          <w:lang w:val="en-GB"/>
        </w:rPr>
      </w:pPr>
    </w:p>
    <w:p w14:paraId="589AAA2A" w14:textId="7F2EBE0D" w:rsidR="00F742DE" w:rsidRPr="00D94913" w:rsidRDefault="00D94913" w:rsidP="00D94913">
      <w:pPr>
        <w:pStyle w:val="ListParagraph"/>
        <w:numPr>
          <w:ilvl w:val="0"/>
          <w:numId w:val="41"/>
        </w:numPr>
        <w:rPr>
          <w:rFonts w:ascii="Times New Roman" w:hAnsi="Times New Roman"/>
          <w:lang w:val="en-GB"/>
        </w:rPr>
      </w:pPr>
      <w:r w:rsidRPr="00D94913">
        <w:rPr>
          <w:rFonts w:ascii="Times New Roman" w:hAnsi="Times New Roman"/>
          <w:b/>
          <w:u w:val="single"/>
          <w:lang w:val="en-GB"/>
        </w:rPr>
        <w:t>Observing a periodic reference signal</w:t>
      </w:r>
      <w:r w:rsidR="00F742DE" w:rsidRPr="00D94913">
        <w:rPr>
          <w:rFonts w:ascii="Times New Roman" w:hAnsi="Times New Roman"/>
          <w:b/>
          <w:u w:val="single"/>
          <w:lang w:val="en-GB"/>
        </w:rPr>
        <w:t>:</w:t>
      </w:r>
      <w:r w:rsidRPr="00D94913">
        <w:rPr>
          <w:rFonts w:ascii="Times New Roman" w:hAnsi="Times New Roman"/>
          <w:b/>
          <w:u w:val="single"/>
          <w:lang w:val="en-GB"/>
        </w:rPr>
        <w:t xml:space="preserve"> </w:t>
      </w:r>
      <w:r w:rsidRPr="00D94913">
        <w:rPr>
          <w:rFonts w:ascii="Times New Roman" w:hAnsi="Times New Roman"/>
          <w:lang w:val="en-GB"/>
        </w:rPr>
        <w:t xml:space="preserve"> The UE may observe some periodic reference signal that may be </w:t>
      </w:r>
      <w:proofErr w:type="spellStart"/>
      <w:r w:rsidRPr="00D94913">
        <w:rPr>
          <w:rFonts w:ascii="Times New Roman" w:hAnsi="Times New Roman"/>
          <w:lang w:val="en-GB"/>
        </w:rPr>
        <w:t>QCLed</w:t>
      </w:r>
      <w:proofErr w:type="spellEnd"/>
      <w:r w:rsidRPr="00D94913">
        <w:rPr>
          <w:rFonts w:ascii="Times New Roman" w:hAnsi="Times New Roman"/>
          <w:lang w:val="en-GB"/>
        </w:rPr>
        <w:t xml:space="preserve"> with the PDCCH beam. The UE may observe and measure this RS and determine if the DL PDCCH beam would be strong or not.  A potential drawback is if the PDCCH beam were to be changed, the periodic reference signal may no longer faithfully represent the PDCCH beam. </w:t>
      </w:r>
      <w:r>
        <w:rPr>
          <w:rFonts w:ascii="Times New Roman" w:hAnsi="Times New Roman"/>
          <w:lang w:val="en-GB"/>
        </w:rPr>
        <w:t xml:space="preserve"> However, if the set of periodic reference signals (e.g. periodic CSI-RS for P1 procedure) is a common RS, the overhead may be reduced, and the deviation between PDCCH beam and RS can be small.</w:t>
      </w:r>
    </w:p>
    <w:p w14:paraId="0499C832" w14:textId="77777777" w:rsidR="002C3BA1" w:rsidRDefault="002C3BA1" w:rsidP="00E6445F">
      <w:pPr>
        <w:rPr>
          <w:sz w:val="22"/>
          <w:szCs w:val="22"/>
          <w:lang w:val="en-GB"/>
        </w:rPr>
      </w:pPr>
    </w:p>
    <w:p w14:paraId="0D507A13" w14:textId="31F49F04" w:rsidR="00F742DE" w:rsidRPr="002C3BA1" w:rsidRDefault="00F742DE" w:rsidP="00E6445F">
      <w:pPr>
        <w:rPr>
          <w:sz w:val="22"/>
          <w:szCs w:val="22"/>
          <w:lang w:val="en-GB"/>
        </w:rPr>
      </w:pPr>
      <w:r w:rsidRPr="002C3BA1">
        <w:rPr>
          <w:sz w:val="22"/>
          <w:szCs w:val="22"/>
          <w:lang w:val="en-GB"/>
        </w:rPr>
        <w:t>Similarly, if the PUCCH beams had failed</w:t>
      </w:r>
      <w:r w:rsidR="00B879E7" w:rsidRPr="002C3BA1">
        <w:rPr>
          <w:sz w:val="22"/>
          <w:szCs w:val="22"/>
          <w:lang w:val="en-GB"/>
        </w:rPr>
        <w:t xml:space="preserve">, multiple options are possible at the gNB side to determine the loss of the PUCCH beam. UL reference signals (such as SRS) may be </w:t>
      </w:r>
      <w:proofErr w:type="spellStart"/>
      <w:r w:rsidR="00B879E7" w:rsidRPr="002C3BA1">
        <w:rPr>
          <w:sz w:val="22"/>
          <w:szCs w:val="22"/>
          <w:lang w:val="en-GB"/>
        </w:rPr>
        <w:t>QCLed</w:t>
      </w:r>
      <w:proofErr w:type="spellEnd"/>
      <w:r w:rsidR="00B879E7" w:rsidRPr="002C3BA1">
        <w:rPr>
          <w:sz w:val="22"/>
          <w:szCs w:val="22"/>
          <w:lang w:val="en-GB"/>
        </w:rPr>
        <w:t xml:space="preserve"> with the PUCCH beam or time out (of ACK or other UL transmissions) based approaches may be utilized. The </w:t>
      </w:r>
      <w:proofErr w:type="spellStart"/>
      <w:r w:rsidR="00B879E7" w:rsidRPr="002C3BA1">
        <w:rPr>
          <w:sz w:val="22"/>
          <w:szCs w:val="22"/>
          <w:lang w:val="en-GB"/>
        </w:rPr>
        <w:t>tradeoffs</w:t>
      </w:r>
      <w:proofErr w:type="spellEnd"/>
      <w:r w:rsidR="00B879E7" w:rsidRPr="002C3BA1">
        <w:rPr>
          <w:sz w:val="22"/>
          <w:szCs w:val="22"/>
          <w:lang w:val="en-GB"/>
        </w:rPr>
        <w:t xml:space="preserve"> are similar.</w:t>
      </w:r>
    </w:p>
    <w:p w14:paraId="58D5323E" w14:textId="02CF4339" w:rsidR="00B879E7" w:rsidRPr="002C3BA1" w:rsidRDefault="00B879E7" w:rsidP="00B879E7">
      <w:pPr>
        <w:rPr>
          <w:sz w:val="22"/>
          <w:szCs w:val="22"/>
          <w:lang w:eastAsia="zh-CN"/>
        </w:rPr>
      </w:pPr>
      <w:r w:rsidRPr="002C3BA1">
        <w:rPr>
          <w:b/>
          <w:bCs/>
          <w:sz w:val="22"/>
          <w:szCs w:val="22"/>
          <w:u w:val="single"/>
          <w:lang w:eastAsia="zh-CN"/>
        </w:rPr>
        <w:t>Proposal 1:</w:t>
      </w:r>
      <w:r w:rsidRPr="002C3BA1">
        <w:rPr>
          <w:sz w:val="22"/>
          <w:szCs w:val="22"/>
          <w:lang w:eastAsia="zh-CN"/>
        </w:rPr>
        <w:t>  gNB can identify/initiate PUCCH beam recovery by measuring SRS QCL with PUCCH Tx beams, and PDCCH using SRS derived from PDCCH beam Rx beam (using reciprocity).</w:t>
      </w:r>
    </w:p>
    <w:p w14:paraId="55A12750" w14:textId="5686DC35" w:rsidR="00B879E7" w:rsidRPr="002C3BA1" w:rsidRDefault="00B879E7" w:rsidP="00B879E7">
      <w:pPr>
        <w:rPr>
          <w:sz w:val="22"/>
          <w:szCs w:val="22"/>
          <w:lang w:eastAsia="zh-CN"/>
        </w:rPr>
      </w:pPr>
      <w:r w:rsidRPr="002C3BA1">
        <w:rPr>
          <w:b/>
          <w:bCs/>
          <w:sz w:val="22"/>
          <w:szCs w:val="22"/>
          <w:u w:val="single"/>
          <w:lang w:eastAsia="zh-CN"/>
        </w:rPr>
        <w:t xml:space="preserve">Proposal 2: </w:t>
      </w:r>
      <w:r w:rsidRPr="002C3BA1">
        <w:rPr>
          <w:sz w:val="22"/>
          <w:szCs w:val="22"/>
          <w:lang w:eastAsia="zh-CN"/>
        </w:rPr>
        <w:t>UE can identify and initiate PDCCH failure by measuring the CSI-RS po</w:t>
      </w:r>
      <w:r w:rsidR="00AF7260">
        <w:rPr>
          <w:sz w:val="22"/>
          <w:szCs w:val="22"/>
          <w:lang w:eastAsia="zh-CN"/>
        </w:rPr>
        <w:t>rt associated with PDCCH beams.</w:t>
      </w:r>
    </w:p>
    <w:p w14:paraId="328F0C22" w14:textId="3B73AC61" w:rsidR="00B879E7" w:rsidRPr="002C3BA1" w:rsidRDefault="00B879E7" w:rsidP="00B879E7">
      <w:pPr>
        <w:rPr>
          <w:sz w:val="22"/>
          <w:szCs w:val="22"/>
          <w:lang w:eastAsia="zh-CN"/>
        </w:rPr>
      </w:pPr>
      <w:r w:rsidRPr="002C3BA1">
        <w:rPr>
          <w:b/>
          <w:sz w:val="22"/>
          <w:szCs w:val="22"/>
          <w:u w:val="single"/>
          <w:lang w:eastAsia="zh-CN"/>
        </w:rPr>
        <w:lastRenderedPageBreak/>
        <w:t>Proposal 3:</w:t>
      </w:r>
      <w:r w:rsidRPr="002C3BA1">
        <w:rPr>
          <w:sz w:val="22"/>
          <w:szCs w:val="22"/>
          <w:lang w:eastAsia="zh-CN"/>
        </w:rPr>
        <w:t xml:space="preserve"> UE may identify and initiate PUCCH beam failure by measuring CSI-RS ports associated with PUCCH beam (in scenarios with reciprocity).</w:t>
      </w:r>
    </w:p>
    <w:p w14:paraId="6221422C" w14:textId="281DB3A9" w:rsidR="00690E82" w:rsidRDefault="002C3BA1" w:rsidP="002C3BA1">
      <w:pPr>
        <w:pStyle w:val="Heading2"/>
      </w:pPr>
      <w:r w:rsidRPr="002C3BA1">
        <w:t>Mechanism to identify</w:t>
      </w:r>
      <w:r>
        <w:t xml:space="preserve"> and signal new beams</w:t>
      </w:r>
    </w:p>
    <w:p w14:paraId="0432B385" w14:textId="7276A2F5" w:rsidR="002C3BA1" w:rsidRPr="005A6108" w:rsidRDefault="002C3BA1" w:rsidP="002C3BA1">
      <w:pPr>
        <w:rPr>
          <w:sz w:val="22"/>
          <w:szCs w:val="22"/>
          <w:lang w:val="en-GB"/>
        </w:rPr>
      </w:pPr>
      <w:r w:rsidRPr="005A6108">
        <w:rPr>
          <w:sz w:val="22"/>
          <w:szCs w:val="22"/>
          <w:lang w:val="en-GB"/>
        </w:rPr>
        <w:t xml:space="preserve">After the identification of the beam failure event, it still remains for the gNB and the UE to re-establish one or more alternate beams for control channel transmission. These may be new beams that have </w:t>
      </w:r>
      <w:r w:rsidR="001A36BC" w:rsidRPr="005A6108">
        <w:rPr>
          <w:sz w:val="22"/>
          <w:szCs w:val="22"/>
          <w:lang w:val="en-GB"/>
        </w:rPr>
        <w:t xml:space="preserve">appeared since the time when the PDCCH or PUCCH were determined. </w:t>
      </w:r>
    </w:p>
    <w:p w14:paraId="7C84D9F2" w14:textId="324E3EC2" w:rsidR="005A6108" w:rsidRDefault="005A6108" w:rsidP="002C3BA1">
      <w:pPr>
        <w:rPr>
          <w:sz w:val="22"/>
          <w:szCs w:val="22"/>
          <w:lang w:val="en-GB"/>
        </w:rPr>
      </w:pPr>
      <w:r w:rsidRPr="005A6108">
        <w:rPr>
          <w:sz w:val="22"/>
          <w:szCs w:val="22"/>
          <w:lang w:val="en-GB"/>
        </w:rPr>
        <w:t>T</w:t>
      </w:r>
      <w:r>
        <w:rPr>
          <w:sz w:val="22"/>
          <w:szCs w:val="22"/>
          <w:lang w:val="en-GB"/>
        </w:rPr>
        <w:t>here appear to be t</w:t>
      </w:r>
      <w:r w:rsidRPr="005A6108">
        <w:rPr>
          <w:sz w:val="22"/>
          <w:szCs w:val="22"/>
          <w:lang w:val="en-GB"/>
        </w:rPr>
        <w:t xml:space="preserve">wo major </w:t>
      </w:r>
      <w:r>
        <w:rPr>
          <w:sz w:val="22"/>
          <w:szCs w:val="22"/>
          <w:lang w:val="en-GB"/>
        </w:rPr>
        <w:t>approaches to the signals used to identify new beams</w:t>
      </w:r>
      <w:r w:rsidR="008867F8">
        <w:rPr>
          <w:sz w:val="22"/>
          <w:szCs w:val="22"/>
          <w:lang w:val="en-GB"/>
        </w:rPr>
        <w:t xml:space="preserve"> for the PDCCH</w:t>
      </w:r>
      <w:r>
        <w:rPr>
          <w:sz w:val="22"/>
          <w:szCs w:val="22"/>
          <w:lang w:val="en-GB"/>
        </w:rPr>
        <w:t>:</w:t>
      </w:r>
    </w:p>
    <w:p w14:paraId="438578C3" w14:textId="335C4D22" w:rsidR="005A6108" w:rsidRDefault="005A6108" w:rsidP="005A6108">
      <w:pPr>
        <w:pStyle w:val="ListParagraph"/>
        <w:numPr>
          <w:ilvl w:val="0"/>
          <w:numId w:val="42"/>
        </w:numPr>
        <w:rPr>
          <w:rFonts w:ascii="Times New Roman" w:hAnsi="Times New Roman"/>
          <w:lang w:val="en-GB"/>
        </w:rPr>
      </w:pPr>
      <w:r>
        <w:rPr>
          <w:rFonts w:ascii="Times New Roman" w:hAnsi="Times New Roman"/>
          <w:lang w:val="en-GB"/>
        </w:rPr>
        <w:t>P</w:t>
      </w:r>
      <w:r w:rsidRPr="005A6108">
        <w:rPr>
          <w:rFonts w:ascii="Times New Roman" w:hAnsi="Times New Roman"/>
          <w:lang w:val="en-GB"/>
        </w:rPr>
        <w:t xml:space="preserve">eriodic or semi-persistent </w:t>
      </w:r>
      <w:r>
        <w:rPr>
          <w:rFonts w:ascii="Times New Roman" w:hAnsi="Times New Roman"/>
          <w:lang w:val="en-GB"/>
        </w:rPr>
        <w:t xml:space="preserve">RSs transmitted through </w:t>
      </w:r>
      <w:r w:rsidRPr="005A6108">
        <w:rPr>
          <w:rFonts w:ascii="Times New Roman" w:hAnsi="Times New Roman"/>
          <w:lang w:val="en-GB"/>
        </w:rPr>
        <w:t>beams that have been configured in advance (e.g. SS-blocks, periodic CSI-RS beams)</w:t>
      </w:r>
      <w:r w:rsidR="005A32CA">
        <w:rPr>
          <w:rFonts w:ascii="Times New Roman" w:hAnsi="Times New Roman"/>
          <w:lang w:val="en-GB"/>
        </w:rPr>
        <w:t xml:space="preserve"> swept through all directions in a cell</w:t>
      </w:r>
      <w:r w:rsidRPr="005A6108">
        <w:rPr>
          <w:rFonts w:ascii="Times New Roman" w:hAnsi="Times New Roman"/>
          <w:lang w:val="en-GB"/>
        </w:rPr>
        <w:t>.</w:t>
      </w:r>
    </w:p>
    <w:p w14:paraId="329D9327" w14:textId="7A6B9383" w:rsidR="005A6108" w:rsidRDefault="005A6108" w:rsidP="00C8433B">
      <w:pPr>
        <w:pStyle w:val="ListParagraph"/>
        <w:numPr>
          <w:ilvl w:val="0"/>
          <w:numId w:val="42"/>
        </w:numPr>
        <w:rPr>
          <w:rFonts w:ascii="Times New Roman" w:hAnsi="Times New Roman"/>
          <w:lang w:val="en-GB"/>
        </w:rPr>
      </w:pPr>
      <w:r>
        <w:rPr>
          <w:rFonts w:ascii="Times New Roman" w:hAnsi="Times New Roman"/>
          <w:lang w:val="en-GB"/>
        </w:rPr>
        <w:t xml:space="preserve">DM-RS of </w:t>
      </w:r>
      <w:r w:rsidR="00C8433B">
        <w:rPr>
          <w:rFonts w:ascii="Times New Roman" w:hAnsi="Times New Roman"/>
          <w:lang w:val="en-GB"/>
        </w:rPr>
        <w:t xml:space="preserve">PHY channels e.g. </w:t>
      </w:r>
      <w:r>
        <w:rPr>
          <w:rFonts w:ascii="Times New Roman" w:hAnsi="Times New Roman"/>
          <w:lang w:val="en-GB"/>
        </w:rPr>
        <w:t xml:space="preserve">PDCCH, </w:t>
      </w:r>
      <w:r w:rsidRPr="005A6108">
        <w:rPr>
          <w:rFonts w:ascii="Times New Roman" w:hAnsi="Times New Roman"/>
          <w:lang w:val="en-GB"/>
        </w:rPr>
        <w:t>DMRS for PDSCH</w:t>
      </w:r>
      <w:r w:rsidR="00C8433B">
        <w:rPr>
          <w:rFonts w:ascii="Times New Roman" w:hAnsi="Times New Roman"/>
          <w:lang w:val="en-GB"/>
        </w:rPr>
        <w:t xml:space="preserve"> etc.</w:t>
      </w:r>
    </w:p>
    <w:p w14:paraId="5312B858" w14:textId="77777777" w:rsidR="005A32CA" w:rsidRDefault="005A32CA" w:rsidP="00733632">
      <w:pPr>
        <w:rPr>
          <w:lang w:val="en-GB"/>
        </w:rPr>
      </w:pPr>
    </w:p>
    <w:p w14:paraId="294F8EC4" w14:textId="44B9A320" w:rsidR="00733632" w:rsidRDefault="00733632" w:rsidP="00733632">
      <w:pPr>
        <w:rPr>
          <w:sz w:val="22"/>
          <w:szCs w:val="22"/>
          <w:lang w:val="en-GB"/>
        </w:rPr>
      </w:pPr>
      <w:r w:rsidRPr="005A32CA">
        <w:rPr>
          <w:sz w:val="22"/>
          <w:szCs w:val="22"/>
          <w:lang w:val="en-GB"/>
        </w:rPr>
        <w:t xml:space="preserve">With the periodic/semi-persistent RSs for beam identification, the </w:t>
      </w:r>
      <w:r w:rsidR="005A32CA" w:rsidRPr="005A32CA">
        <w:rPr>
          <w:sz w:val="22"/>
          <w:szCs w:val="22"/>
          <w:lang w:val="en-GB"/>
        </w:rPr>
        <w:t xml:space="preserve">procedure is straightforward – </w:t>
      </w:r>
      <w:r w:rsidR="005A32CA">
        <w:rPr>
          <w:sz w:val="22"/>
          <w:szCs w:val="22"/>
          <w:lang w:val="en-GB"/>
        </w:rPr>
        <w:t>the UE</w:t>
      </w:r>
      <w:r w:rsidR="008867F8">
        <w:rPr>
          <w:sz w:val="22"/>
          <w:szCs w:val="22"/>
          <w:lang w:val="en-GB"/>
        </w:rPr>
        <w:t xml:space="preserve"> observes the periodically swept reference signals, and chooses the beam that is well suited for the PDCCH beam. The UE is aware of the location and periodicity of the reference signals, and no dynamic configuration is necessary. </w:t>
      </w:r>
      <w:r w:rsidR="005A32CA">
        <w:rPr>
          <w:sz w:val="22"/>
          <w:szCs w:val="22"/>
          <w:lang w:val="en-GB"/>
        </w:rPr>
        <w:t>T</w:t>
      </w:r>
      <w:r w:rsidR="005A32CA" w:rsidRPr="005A32CA">
        <w:rPr>
          <w:sz w:val="22"/>
          <w:szCs w:val="22"/>
          <w:lang w:val="en-GB"/>
        </w:rPr>
        <w:t>he latency of identification is limited by th</w:t>
      </w:r>
      <w:r w:rsidR="005A32CA">
        <w:rPr>
          <w:sz w:val="22"/>
          <w:szCs w:val="22"/>
          <w:lang w:val="en-GB"/>
        </w:rPr>
        <w:t>e periodicity of the RS.</w:t>
      </w:r>
    </w:p>
    <w:p w14:paraId="20B3ED40" w14:textId="33D6FE37" w:rsidR="008867F8" w:rsidRDefault="008867F8" w:rsidP="00733632">
      <w:pPr>
        <w:rPr>
          <w:sz w:val="22"/>
          <w:szCs w:val="22"/>
          <w:lang w:val="en-GB"/>
        </w:rPr>
      </w:pPr>
      <w:r>
        <w:rPr>
          <w:sz w:val="22"/>
          <w:szCs w:val="22"/>
          <w:lang w:val="en-GB"/>
        </w:rPr>
        <w:t>With the signals such as DMRS of PDCCH or PDSCH, it remains unclear how these signals would cover all possible directions where the new beam may be present. If these PHY channels are not swept in all possible directions, it limits the ability of the UE to identify beams from all possible configurations. If these PHY channels are actually swept in all directions</w:t>
      </w:r>
      <w:r w:rsidR="00C8433B">
        <w:rPr>
          <w:sz w:val="22"/>
          <w:szCs w:val="22"/>
          <w:lang w:val="en-GB"/>
        </w:rPr>
        <w:t xml:space="preserve"> in a periodic fashion, a CSI-RS process with the ports matching the DMRS ports of these channels could satisfy the same role. </w:t>
      </w:r>
    </w:p>
    <w:p w14:paraId="3B53712C" w14:textId="4102A089" w:rsidR="00C8433B" w:rsidRDefault="00C8433B" w:rsidP="00C8433B">
      <w:pPr>
        <w:rPr>
          <w:sz w:val="22"/>
          <w:szCs w:val="22"/>
          <w:lang w:eastAsia="zh-CN"/>
        </w:rPr>
      </w:pPr>
      <w:r w:rsidRPr="002C3BA1">
        <w:rPr>
          <w:b/>
          <w:sz w:val="22"/>
          <w:szCs w:val="22"/>
          <w:u w:val="single"/>
          <w:lang w:eastAsia="zh-CN"/>
        </w:rPr>
        <w:t>Proposal</w:t>
      </w:r>
      <w:r>
        <w:rPr>
          <w:b/>
          <w:sz w:val="22"/>
          <w:szCs w:val="22"/>
          <w:u w:val="single"/>
          <w:lang w:eastAsia="zh-CN"/>
        </w:rPr>
        <w:t xml:space="preserve"> 4</w:t>
      </w:r>
      <w:r w:rsidRPr="002C3BA1">
        <w:rPr>
          <w:b/>
          <w:sz w:val="22"/>
          <w:szCs w:val="22"/>
          <w:u w:val="single"/>
          <w:lang w:eastAsia="zh-CN"/>
        </w:rPr>
        <w:t>:</w:t>
      </w:r>
      <w:r w:rsidRPr="002C3BA1">
        <w:rPr>
          <w:sz w:val="22"/>
          <w:szCs w:val="22"/>
          <w:lang w:eastAsia="zh-CN"/>
        </w:rPr>
        <w:t xml:space="preserve"> UE may identify </w:t>
      </w:r>
      <w:r>
        <w:rPr>
          <w:sz w:val="22"/>
          <w:szCs w:val="22"/>
          <w:lang w:eastAsia="zh-CN"/>
        </w:rPr>
        <w:t>new beams for PDCCH by observing SS-block signals or periodic</w:t>
      </w:r>
      <w:r w:rsidRPr="002C3BA1">
        <w:rPr>
          <w:sz w:val="22"/>
          <w:szCs w:val="22"/>
          <w:lang w:eastAsia="zh-CN"/>
        </w:rPr>
        <w:t xml:space="preserve"> CSI-RS </w:t>
      </w:r>
      <w:r>
        <w:rPr>
          <w:sz w:val="22"/>
          <w:szCs w:val="22"/>
          <w:lang w:eastAsia="zh-CN"/>
        </w:rPr>
        <w:t>transmissions</w:t>
      </w:r>
    </w:p>
    <w:p w14:paraId="1DD4D2C9" w14:textId="5A1131BC" w:rsidR="001432A1" w:rsidRDefault="001432A1" w:rsidP="00C8433B">
      <w:pPr>
        <w:rPr>
          <w:sz w:val="22"/>
          <w:szCs w:val="22"/>
          <w:lang w:eastAsia="zh-CN"/>
        </w:rPr>
      </w:pPr>
      <w:r>
        <w:rPr>
          <w:sz w:val="22"/>
          <w:szCs w:val="22"/>
          <w:lang w:eastAsia="zh-CN"/>
        </w:rPr>
        <w:t xml:space="preserve">In the case where the gNB needs to identify a new beam for PUCCH, and the system is reciprocal, the use of PDCCH Tx beams for PUCCH Rx beams is possible. Thus, recovering and identifying the PDCCH beam by the UE may also recover the PUCCH Rx beam. </w:t>
      </w:r>
    </w:p>
    <w:p w14:paraId="5A0DAF76" w14:textId="3F025E11" w:rsidR="001432A1" w:rsidRDefault="001432A1" w:rsidP="00C8433B">
      <w:pPr>
        <w:rPr>
          <w:sz w:val="22"/>
          <w:szCs w:val="22"/>
          <w:lang w:eastAsia="zh-CN"/>
        </w:rPr>
      </w:pPr>
      <w:r w:rsidRPr="001432A1">
        <w:rPr>
          <w:b/>
          <w:sz w:val="22"/>
          <w:szCs w:val="22"/>
          <w:u w:val="single"/>
          <w:lang w:eastAsia="zh-CN"/>
        </w:rPr>
        <w:t>Proposal 5</w:t>
      </w:r>
      <w:r>
        <w:rPr>
          <w:sz w:val="22"/>
          <w:szCs w:val="22"/>
          <w:lang w:eastAsia="zh-CN"/>
        </w:rPr>
        <w:t>: At least for the scenario with reciprocity, the PDCCH Tx and PUCCH Rx beams may be chosen in a reciprocal manner and this behavior indicated to the UE.</w:t>
      </w:r>
    </w:p>
    <w:p w14:paraId="56D28D4B" w14:textId="26018A49" w:rsidR="00067CA8" w:rsidRPr="00226FE2" w:rsidRDefault="004503F9" w:rsidP="00067CA8">
      <w:pPr>
        <w:pStyle w:val="Heading1"/>
        <w:rPr>
          <w:lang w:eastAsia="zh-CN"/>
        </w:rPr>
      </w:pPr>
      <w:r>
        <w:rPr>
          <w:lang w:eastAsia="zh-CN"/>
        </w:rPr>
        <w:t>Conclusions</w:t>
      </w:r>
    </w:p>
    <w:p w14:paraId="46FAB3DD" w14:textId="7118A7F4" w:rsidR="00220709" w:rsidRPr="00C8433B" w:rsidRDefault="00F05693" w:rsidP="00220709">
      <w:pPr>
        <w:rPr>
          <w:sz w:val="22"/>
          <w:szCs w:val="22"/>
        </w:rPr>
      </w:pPr>
      <w:r w:rsidRPr="00C8433B">
        <w:rPr>
          <w:sz w:val="22"/>
          <w:szCs w:val="22"/>
        </w:rPr>
        <w:t>The following proposals have been made:</w:t>
      </w:r>
    </w:p>
    <w:p w14:paraId="349AC0BE" w14:textId="77777777" w:rsidR="00C8433B" w:rsidRPr="002C3BA1" w:rsidRDefault="00C8433B" w:rsidP="00C8433B">
      <w:pPr>
        <w:rPr>
          <w:sz w:val="22"/>
          <w:szCs w:val="22"/>
          <w:lang w:eastAsia="zh-CN"/>
        </w:rPr>
      </w:pPr>
      <w:r w:rsidRPr="002C3BA1">
        <w:rPr>
          <w:b/>
          <w:bCs/>
          <w:sz w:val="22"/>
          <w:szCs w:val="22"/>
          <w:u w:val="single"/>
          <w:lang w:eastAsia="zh-CN"/>
        </w:rPr>
        <w:t>Proposal 1:</w:t>
      </w:r>
      <w:r w:rsidRPr="002C3BA1">
        <w:rPr>
          <w:sz w:val="22"/>
          <w:szCs w:val="22"/>
          <w:lang w:eastAsia="zh-CN"/>
        </w:rPr>
        <w:t>  gNB can identify/initiate PUCCH beam recovery by measuring SRS QCL with PUCCH Tx beams, and PDCCH using SRS derived from PDCCH beam Rx beam (using reciprocity).</w:t>
      </w:r>
    </w:p>
    <w:p w14:paraId="2FE1005B" w14:textId="77777777" w:rsidR="00C8433B" w:rsidRPr="002C3BA1" w:rsidRDefault="00C8433B" w:rsidP="00C8433B">
      <w:pPr>
        <w:rPr>
          <w:sz w:val="22"/>
          <w:szCs w:val="22"/>
          <w:lang w:eastAsia="zh-CN"/>
        </w:rPr>
      </w:pPr>
      <w:r w:rsidRPr="002C3BA1">
        <w:rPr>
          <w:b/>
          <w:bCs/>
          <w:sz w:val="22"/>
          <w:szCs w:val="22"/>
          <w:u w:val="single"/>
          <w:lang w:eastAsia="zh-CN"/>
        </w:rPr>
        <w:t xml:space="preserve">Proposal 2: </w:t>
      </w:r>
      <w:r w:rsidRPr="002C3BA1">
        <w:rPr>
          <w:sz w:val="22"/>
          <w:szCs w:val="22"/>
          <w:lang w:eastAsia="zh-CN"/>
        </w:rPr>
        <w:t>UE can identify and initiate PDCCH failure by measuring the CSI-RS po</w:t>
      </w:r>
      <w:r>
        <w:rPr>
          <w:sz w:val="22"/>
          <w:szCs w:val="22"/>
          <w:lang w:eastAsia="zh-CN"/>
        </w:rPr>
        <w:t>rt associated with PDCCH beams.</w:t>
      </w:r>
    </w:p>
    <w:p w14:paraId="65D779E6" w14:textId="77777777" w:rsidR="00C8433B" w:rsidRDefault="00C8433B" w:rsidP="00C8433B">
      <w:pPr>
        <w:rPr>
          <w:sz w:val="22"/>
          <w:szCs w:val="22"/>
          <w:lang w:eastAsia="zh-CN"/>
        </w:rPr>
      </w:pPr>
      <w:r w:rsidRPr="002C3BA1">
        <w:rPr>
          <w:b/>
          <w:sz w:val="22"/>
          <w:szCs w:val="22"/>
          <w:u w:val="single"/>
          <w:lang w:eastAsia="zh-CN"/>
        </w:rPr>
        <w:t>Proposal 3:</w:t>
      </w:r>
      <w:r w:rsidRPr="002C3BA1">
        <w:rPr>
          <w:sz w:val="22"/>
          <w:szCs w:val="22"/>
          <w:lang w:eastAsia="zh-CN"/>
        </w:rPr>
        <w:t xml:space="preserve"> UE may identify and initiate PUCCH beam failure by measuring CSI-RS ports associated with PUCCH beam (in scenarios with reciprocity).</w:t>
      </w:r>
    </w:p>
    <w:p w14:paraId="629BD3FB" w14:textId="77777777" w:rsidR="00C8433B" w:rsidRDefault="00C8433B" w:rsidP="00C8433B">
      <w:pPr>
        <w:rPr>
          <w:sz w:val="22"/>
          <w:szCs w:val="22"/>
          <w:lang w:eastAsia="zh-CN"/>
        </w:rPr>
      </w:pPr>
      <w:r w:rsidRPr="002C3BA1">
        <w:rPr>
          <w:b/>
          <w:sz w:val="22"/>
          <w:szCs w:val="22"/>
          <w:u w:val="single"/>
          <w:lang w:eastAsia="zh-CN"/>
        </w:rPr>
        <w:t>Proposal</w:t>
      </w:r>
      <w:r>
        <w:rPr>
          <w:b/>
          <w:sz w:val="22"/>
          <w:szCs w:val="22"/>
          <w:u w:val="single"/>
          <w:lang w:eastAsia="zh-CN"/>
        </w:rPr>
        <w:t xml:space="preserve"> 4</w:t>
      </w:r>
      <w:r w:rsidRPr="002C3BA1">
        <w:rPr>
          <w:b/>
          <w:sz w:val="22"/>
          <w:szCs w:val="22"/>
          <w:u w:val="single"/>
          <w:lang w:eastAsia="zh-CN"/>
        </w:rPr>
        <w:t>:</w:t>
      </w:r>
      <w:r w:rsidRPr="002C3BA1">
        <w:rPr>
          <w:sz w:val="22"/>
          <w:szCs w:val="22"/>
          <w:lang w:eastAsia="zh-CN"/>
        </w:rPr>
        <w:t xml:space="preserve"> UE may identify </w:t>
      </w:r>
      <w:r>
        <w:rPr>
          <w:sz w:val="22"/>
          <w:szCs w:val="22"/>
          <w:lang w:eastAsia="zh-CN"/>
        </w:rPr>
        <w:t>new beams for PDCCH by observing SS-block signals or periodic</w:t>
      </w:r>
      <w:r w:rsidRPr="002C3BA1">
        <w:rPr>
          <w:sz w:val="22"/>
          <w:szCs w:val="22"/>
          <w:lang w:eastAsia="zh-CN"/>
        </w:rPr>
        <w:t xml:space="preserve"> CSI-RS </w:t>
      </w:r>
      <w:r>
        <w:rPr>
          <w:sz w:val="22"/>
          <w:szCs w:val="22"/>
          <w:lang w:eastAsia="zh-CN"/>
        </w:rPr>
        <w:t>transmissions</w:t>
      </w:r>
    </w:p>
    <w:p w14:paraId="3F95D6CA" w14:textId="77777777" w:rsidR="001432A1" w:rsidRDefault="001432A1" w:rsidP="001432A1">
      <w:pPr>
        <w:rPr>
          <w:sz w:val="22"/>
          <w:szCs w:val="22"/>
          <w:lang w:eastAsia="zh-CN"/>
        </w:rPr>
      </w:pPr>
      <w:bookmarkStart w:id="2" w:name="_GoBack"/>
      <w:bookmarkEnd w:id="2"/>
      <w:r w:rsidRPr="001432A1">
        <w:rPr>
          <w:b/>
          <w:sz w:val="22"/>
          <w:szCs w:val="22"/>
          <w:u w:val="single"/>
          <w:lang w:eastAsia="zh-CN"/>
        </w:rPr>
        <w:t>Proposal 5</w:t>
      </w:r>
      <w:r>
        <w:rPr>
          <w:sz w:val="22"/>
          <w:szCs w:val="22"/>
          <w:lang w:eastAsia="zh-CN"/>
        </w:rPr>
        <w:t>: At least for the scenario with reciprocity, the PDCCH Tx and PUCCH Rx beams may be chosen in a reciprocal manner and this behavior indicated to the UE.</w:t>
      </w:r>
    </w:p>
    <w:p w14:paraId="166C5A67" w14:textId="77777777" w:rsidR="00C8433B" w:rsidRPr="002C3BA1" w:rsidRDefault="00C8433B" w:rsidP="00C8433B">
      <w:pPr>
        <w:rPr>
          <w:sz w:val="22"/>
          <w:szCs w:val="22"/>
          <w:lang w:eastAsia="zh-CN"/>
        </w:rPr>
      </w:pPr>
    </w:p>
    <w:p w14:paraId="43B7F896" w14:textId="278EE22E" w:rsidR="00E523F3" w:rsidRPr="000A64D8" w:rsidRDefault="00E523F3" w:rsidP="006B6DC3">
      <w:pPr>
        <w:pStyle w:val="Heading1"/>
        <w:rPr>
          <w:lang w:val="en-US"/>
        </w:rPr>
      </w:pPr>
      <w:r w:rsidRPr="000A64D8">
        <w:rPr>
          <w:lang w:val="en-US"/>
        </w:rPr>
        <w:t>References</w:t>
      </w:r>
    </w:p>
    <w:p w14:paraId="6F755797" w14:textId="36ED2FF4" w:rsidR="00331DEF" w:rsidRDefault="001B2065" w:rsidP="001B2065">
      <w:pPr>
        <w:numPr>
          <w:ilvl w:val="0"/>
          <w:numId w:val="24"/>
        </w:numPr>
      </w:pPr>
      <w:bookmarkStart w:id="3" w:name="_Ref474072222"/>
      <w:bookmarkStart w:id="4" w:name="_Ref446333722"/>
      <w:bookmarkStart w:id="5" w:name="_Ref458067121"/>
      <w:bookmarkStart w:id="6" w:name="_Ref458093355"/>
      <w:bookmarkStart w:id="7" w:name="_Ref462751848"/>
      <w:bookmarkStart w:id="8" w:name="_Ref462859211"/>
      <w:bookmarkStart w:id="9" w:name="_Ref470450042"/>
      <w:r w:rsidRPr="00F036EC">
        <w:rPr>
          <w:sz w:val="24"/>
        </w:rPr>
        <w:t>Chairman's Notes RAN1_8</w:t>
      </w:r>
      <w:r w:rsidR="00E6445F">
        <w:rPr>
          <w:sz w:val="24"/>
        </w:rPr>
        <w:t>8</w:t>
      </w:r>
      <w:r w:rsidRPr="00F036EC">
        <w:rPr>
          <w:sz w:val="24"/>
        </w:rPr>
        <w:t xml:space="preserve"> - final, 3GPP TSG RAN WG1 Meeting #8</w:t>
      </w:r>
      <w:r w:rsidR="00E6445F">
        <w:rPr>
          <w:sz w:val="24"/>
        </w:rPr>
        <w:t>8</w:t>
      </w:r>
      <w:r w:rsidRPr="00F036EC">
        <w:rPr>
          <w:sz w:val="24"/>
        </w:rPr>
        <w:t xml:space="preserve">, </w:t>
      </w:r>
      <w:r w:rsidR="00E6445F">
        <w:rPr>
          <w:sz w:val="24"/>
        </w:rPr>
        <w:t>Athens,</w:t>
      </w:r>
      <w:r w:rsidRPr="00F036EC">
        <w:rPr>
          <w:sz w:val="24"/>
        </w:rPr>
        <w:t xml:space="preserve"> </w:t>
      </w:r>
      <w:r w:rsidRPr="00F036EC">
        <w:rPr>
          <w:bCs/>
          <w:sz w:val="24"/>
        </w:rPr>
        <w:t>1</w:t>
      </w:r>
      <w:r w:rsidR="00E6445F">
        <w:rPr>
          <w:bCs/>
          <w:sz w:val="24"/>
        </w:rPr>
        <w:t>3</w:t>
      </w:r>
      <w:r w:rsidRPr="00F036EC">
        <w:rPr>
          <w:bCs/>
          <w:sz w:val="24"/>
        </w:rPr>
        <w:t xml:space="preserve">th - </w:t>
      </w:r>
      <w:r w:rsidR="00E6445F">
        <w:rPr>
          <w:bCs/>
          <w:sz w:val="24"/>
        </w:rPr>
        <w:t>17</w:t>
      </w:r>
      <w:r w:rsidRPr="00F036EC">
        <w:rPr>
          <w:bCs/>
          <w:sz w:val="24"/>
        </w:rPr>
        <w:t xml:space="preserve">th </w:t>
      </w:r>
      <w:r w:rsidR="00E6445F">
        <w:rPr>
          <w:bCs/>
          <w:sz w:val="24"/>
        </w:rPr>
        <w:t>Feb</w:t>
      </w:r>
      <w:r w:rsidRPr="00F036EC">
        <w:rPr>
          <w:bCs/>
          <w:sz w:val="24"/>
        </w:rPr>
        <w:t xml:space="preserve"> 201</w:t>
      </w:r>
      <w:r>
        <w:rPr>
          <w:bCs/>
          <w:sz w:val="24"/>
        </w:rPr>
        <w:t>7</w:t>
      </w:r>
      <w:bookmarkEnd w:id="3"/>
      <w:bookmarkEnd w:id="4"/>
      <w:bookmarkEnd w:id="5"/>
      <w:bookmarkEnd w:id="6"/>
      <w:bookmarkEnd w:id="7"/>
      <w:bookmarkEnd w:id="8"/>
      <w:bookmarkEnd w:id="9"/>
    </w:p>
    <w:sectPr w:rsidR="00331DEF"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46E52" w14:textId="77777777" w:rsidR="001377F2" w:rsidRDefault="001377F2">
      <w:r>
        <w:separator/>
      </w:r>
    </w:p>
  </w:endnote>
  <w:endnote w:type="continuationSeparator" w:id="0">
    <w:p w14:paraId="2F5B750E" w14:textId="77777777" w:rsidR="001377F2" w:rsidRDefault="001377F2">
      <w:r>
        <w:continuationSeparator/>
      </w:r>
    </w:p>
  </w:endnote>
  <w:endnote w:type="continuationNotice" w:id="1">
    <w:p w14:paraId="26751FE0" w14:textId="77777777" w:rsidR="001377F2" w:rsidRDefault="001377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61957217"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432A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32A1">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091E1" w14:textId="77777777" w:rsidR="001377F2" w:rsidRDefault="001377F2">
      <w:r>
        <w:separator/>
      </w:r>
    </w:p>
  </w:footnote>
  <w:footnote w:type="continuationSeparator" w:id="0">
    <w:p w14:paraId="2558F779" w14:textId="77777777" w:rsidR="001377F2" w:rsidRDefault="001377F2">
      <w:r>
        <w:continuationSeparator/>
      </w:r>
    </w:p>
  </w:footnote>
  <w:footnote w:type="continuationNotice" w:id="1">
    <w:p w14:paraId="5562AA21" w14:textId="77777777" w:rsidR="001377F2" w:rsidRDefault="001377F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51BB1"/>
    <w:multiLevelType w:val="hybridMultilevel"/>
    <w:tmpl w:val="3D2AF41C"/>
    <w:lvl w:ilvl="0" w:tplc="7988B392">
      <w:start w:val="1"/>
      <w:numFmt w:val="bullet"/>
      <w:lvlText w:val=""/>
      <w:lvlJc w:val="left"/>
      <w:pPr>
        <w:tabs>
          <w:tab w:val="num" w:pos="720"/>
        </w:tabs>
        <w:ind w:left="720" w:hanging="360"/>
      </w:pPr>
      <w:rPr>
        <w:rFonts w:ascii="Wingdings 2" w:hAnsi="Wingdings 2" w:hint="default"/>
      </w:rPr>
    </w:lvl>
    <w:lvl w:ilvl="1" w:tplc="6FCECB98">
      <w:start w:val="1"/>
      <w:numFmt w:val="bullet"/>
      <w:lvlText w:val=""/>
      <w:lvlJc w:val="left"/>
      <w:pPr>
        <w:tabs>
          <w:tab w:val="num" w:pos="1440"/>
        </w:tabs>
        <w:ind w:left="1440" w:hanging="360"/>
      </w:pPr>
      <w:rPr>
        <w:rFonts w:ascii="Wingdings 2" w:hAnsi="Wingdings 2" w:hint="default"/>
      </w:rPr>
    </w:lvl>
    <w:lvl w:ilvl="2" w:tplc="3C32DB8C" w:tentative="1">
      <w:start w:val="1"/>
      <w:numFmt w:val="bullet"/>
      <w:lvlText w:val=""/>
      <w:lvlJc w:val="left"/>
      <w:pPr>
        <w:tabs>
          <w:tab w:val="num" w:pos="2160"/>
        </w:tabs>
        <w:ind w:left="2160" w:hanging="360"/>
      </w:pPr>
      <w:rPr>
        <w:rFonts w:ascii="Wingdings 2" w:hAnsi="Wingdings 2" w:hint="default"/>
      </w:rPr>
    </w:lvl>
    <w:lvl w:ilvl="3" w:tplc="26FE4F20">
      <w:start w:val="32"/>
      <w:numFmt w:val="bullet"/>
      <w:lvlText w:val="–"/>
      <w:lvlJc w:val="left"/>
      <w:pPr>
        <w:tabs>
          <w:tab w:val="num" w:pos="2880"/>
        </w:tabs>
        <w:ind w:left="2880" w:hanging="360"/>
      </w:pPr>
      <w:rPr>
        <w:rFonts w:ascii="Arial" w:hAnsi="Arial" w:hint="default"/>
      </w:rPr>
    </w:lvl>
    <w:lvl w:ilvl="4" w:tplc="DA5A6D78" w:tentative="1">
      <w:start w:val="1"/>
      <w:numFmt w:val="bullet"/>
      <w:lvlText w:val=""/>
      <w:lvlJc w:val="left"/>
      <w:pPr>
        <w:tabs>
          <w:tab w:val="num" w:pos="3600"/>
        </w:tabs>
        <w:ind w:left="3600" w:hanging="360"/>
      </w:pPr>
      <w:rPr>
        <w:rFonts w:ascii="Wingdings 2" w:hAnsi="Wingdings 2" w:hint="default"/>
      </w:rPr>
    </w:lvl>
    <w:lvl w:ilvl="5" w:tplc="2C1CB966" w:tentative="1">
      <w:start w:val="1"/>
      <w:numFmt w:val="bullet"/>
      <w:lvlText w:val=""/>
      <w:lvlJc w:val="left"/>
      <w:pPr>
        <w:tabs>
          <w:tab w:val="num" w:pos="4320"/>
        </w:tabs>
        <w:ind w:left="4320" w:hanging="360"/>
      </w:pPr>
      <w:rPr>
        <w:rFonts w:ascii="Wingdings 2" w:hAnsi="Wingdings 2" w:hint="default"/>
      </w:rPr>
    </w:lvl>
    <w:lvl w:ilvl="6" w:tplc="01D0FBB8" w:tentative="1">
      <w:start w:val="1"/>
      <w:numFmt w:val="bullet"/>
      <w:lvlText w:val=""/>
      <w:lvlJc w:val="left"/>
      <w:pPr>
        <w:tabs>
          <w:tab w:val="num" w:pos="5040"/>
        </w:tabs>
        <w:ind w:left="5040" w:hanging="360"/>
      </w:pPr>
      <w:rPr>
        <w:rFonts w:ascii="Wingdings 2" w:hAnsi="Wingdings 2" w:hint="default"/>
      </w:rPr>
    </w:lvl>
    <w:lvl w:ilvl="7" w:tplc="5F3271B4" w:tentative="1">
      <w:start w:val="1"/>
      <w:numFmt w:val="bullet"/>
      <w:lvlText w:val=""/>
      <w:lvlJc w:val="left"/>
      <w:pPr>
        <w:tabs>
          <w:tab w:val="num" w:pos="5760"/>
        </w:tabs>
        <w:ind w:left="5760" w:hanging="360"/>
      </w:pPr>
      <w:rPr>
        <w:rFonts w:ascii="Wingdings 2" w:hAnsi="Wingdings 2" w:hint="default"/>
      </w:rPr>
    </w:lvl>
    <w:lvl w:ilvl="8" w:tplc="7CE4CA74"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378FB"/>
    <w:multiLevelType w:val="hybridMultilevel"/>
    <w:tmpl w:val="F706559A"/>
    <w:lvl w:ilvl="0" w:tplc="88967018">
      <w:start w:val="1"/>
      <w:numFmt w:val="bullet"/>
      <w:lvlText w:val=""/>
      <w:lvlJc w:val="left"/>
      <w:pPr>
        <w:tabs>
          <w:tab w:val="num" w:pos="720"/>
        </w:tabs>
        <w:ind w:left="720" w:hanging="360"/>
      </w:pPr>
      <w:rPr>
        <w:rFonts w:ascii="Wingdings 2" w:hAnsi="Wingdings 2" w:hint="default"/>
      </w:rPr>
    </w:lvl>
    <w:lvl w:ilvl="1" w:tplc="CF904BF6" w:tentative="1">
      <w:start w:val="1"/>
      <w:numFmt w:val="bullet"/>
      <w:lvlText w:val=""/>
      <w:lvlJc w:val="left"/>
      <w:pPr>
        <w:tabs>
          <w:tab w:val="num" w:pos="1440"/>
        </w:tabs>
        <w:ind w:left="1440" w:hanging="360"/>
      </w:pPr>
      <w:rPr>
        <w:rFonts w:ascii="Wingdings 2" w:hAnsi="Wingdings 2" w:hint="default"/>
      </w:rPr>
    </w:lvl>
    <w:lvl w:ilvl="2" w:tplc="AD508218">
      <w:start w:val="1"/>
      <w:numFmt w:val="bullet"/>
      <w:lvlText w:val=""/>
      <w:lvlJc w:val="left"/>
      <w:pPr>
        <w:tabs>
          <w:tab w:val="num" w:pos="2160"/>
        </w:tabs>
        <w:ind w:left="2160" w:hanging="360"/>
      </w:pPr>
      <w:rPr>
        <w:rFonts w:ascii="Wingdings 2" w:hAnsi="Wingdings 2" w:hint="default"/>
      </w:rPr>
    </w:lvl>
    <w:lvl w:ilvl="3" w:tplc="6F56CEB8" w:tentative="1">
      <w:start w:val="1"/>
      <w:numFmt w:val="bullet"/>
      <w:lvlText w:val=""/>
      <w:lvlJc w:val="left"/>
      <w:pPr>
        <w:tabs>
          <w:tab w:val="num" w:pos="2880"/>
        </w:tabs>
        <w:ind w:left="2880" w:hanging="360"/>
      </w:pPr>
      <w:rPr>
        <w:rFonts w:ascii="Wingdings 2" w:hAnsi="Wingdings 2" w:hint="default"/>
      </w:rPr>
    </w:lvl>
    <w:lvl w:ilvl="4" w:tplc="E32A42CA" w:tentative="1">
      <w:start w:val="1"/>
      <w:numFmt w:val="bullet"/>
      <w:lvlText w:val=""/>
      <w:lvlJc w:val="left"/>
      <w:pPr>
        <w:tabs>
          <w:tab w:val="num" w:pos="3600"/>
        </w:tabs>
        <w:ind w:left="3600" w:hanging="360"/>
      </w:pPr>
      <w:rPr>
        <w:rFonts w:ascii="Wingdings 2" w:hAnsi="Wingdings 2" w:hint="default"/>
      </w:rPr>
    </w:lvl>
    <w:lvl w:ilvl="5" w:tplc="8C4CBC12" w:tentative="1">
      <w:start w:val="1"/>
      <w:numFmt w:val="bullet"/>
      <w:lvlText w:val=""/>
      <w:lvlJc w:val="left"/>
      <w:pPr>
        <w:tabs>
          <w:tab w:val="num" w:pos="4320"/>
        </w:tabs>
        <w:ind w:left="4320" w:hanging="360"/>
      </w:pPr>
      <w:rPr>
        <w:rFonts w:ascii="Wingdings 2" w:hAnsi="Wingdings 2" w:hint="default"/>
      </w:rPr>
    </w:lvl>
    <w:lvl w:ilvl="6" w:tplc="B1327DB4" w:tentative="1">
      <w:start w:val="1"/>
      <w:numFmt w:val="bullet"/>
      <w:lvlText w:val=""/>
      <w:lvlJc w:val="left"/>
      <w:pPr>
        <w:tabs>
          <w:tab w:val="num" w:pos="5040"/>
        </w:tabs>
        <w:ind w:left="5040" w:hanging="360"/>
      </w:pPr>
      <w:rPr>
        <w:rFonts w:ascii="Wingdings 2" w:hAnsi="Wingdings 2" w:hint="default"/>
      </w:rPr>
    </w:lvl>
    <w:lvl w:ilvl="7" w:tplc="C0668704" w:tentative="1">
      <w:start w:val="1"/>
      <w:numFmt w:val="bullet"/>
      <w:lvlText w:val=""/>
      <w:lvlJc w:val="left"/>
      <w:pPr>
        <w:tabs>
          <w:tab w:val="num" w:pos="5760"/>
        </w:tabs>
        <w:ind w:left="5760" w:hanging="360"/>
      </w:pPr>
      <w:rPr>
        <w:rFonts w:ascii="Wingdings 2" w:hAnsi="Wingdings 2" w:hint="default"/>
      </w:rPr>
    </w:lvl>
    <w:lvl w:ilvl="8" w:tplc="0986B452"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F8B505E"/>
    <w:multiLevelType w:val="hybridMultilevel"/>
    <w:tmpl w:val="E47884EA"/>
    <w:lvl w:ilvl="0" w:tplc="AADC4F44">
      <w:start w:val="1"/>
      <w:numFmt w:val="bullet"/>
      <w:lvlText w:val=""/>
      <w:lvlJc w:val="left"/>
      <w:pPr>
        <w:tabs>
          <w:tab w:val="num" w:pos="720"/>
        </w:tabs>
        <w:ind w:left="720" w:hanging="360"/>
      </w:pPr>
      <w:rPr>
        <w:rFonts w:ascii="Wingdings 2" w:hAnsi="Wingdings 2" w:hint="default"/>
      </w:rPr>
    </w:lvl>
    <w:lvl w:ilvl="1" w:tplc="468E083E">
      <w:start w:val="1"/>
      <w:numFmt w:val="bullet"/>
      <w:lvlText w:val=""/>
      <w:lvlJc w:val="left"/>
      <w:pPr>
        <w:tabs>
          <w:tab w:val="num" w:pos="1440"/>
        </w:tabs>
        <w:ind w:left="1440" w:hanging="360"/>
      </w:pPr>
      <w:rPr>
        <w:rFonts w:ascii="Wingdings 2" w:hAnsi="Wingdings 2" w:hint="default"/>
      </w:rPr>
    </w:lvl>
    <w:lvl w:ilvl="2" w:tplc="B2FACE02">
      <w:start w:val="32"/>
      <w:numFmt w:val="bullet"/>
      <w:lvlText w:val=""/>
      <w:lvlJc w:val="left"/>
      <w:pPr>
        <w:tabs>
          <w:tab w:val="num" w:pos="2160"/>
        </w:tabs>
        <w:ind w:left="2160" w:hanging="360"/>
      </w:pPr>
      <w:rPr>
        <w:rFonts w:ascii="Wingdings 2" w:hAnsi="Wingdings 2" w:hint="default"/>
      </w:rPr>
    </w:lvl>
    <w:lvl w:ilvl="3" w:tplc="9CD422BE">
      <w:start w:val="32"/>
      <w:numFmt w:val="bullet"/>
      <w:lvlText w:val="–"/>
      <w:lvlJc w:val="left"/>
      <w:pPr>
        <w:tabs>
          <w:tab w:val="num" w:pos="2880"/>
        </w:tabs>
        <w:ind w:left="2880" w:hanging="360"/>
      </w:pPr>
      <w:rPr>
        <w:rFonts w:ascii="Arial" w:hAnsi="Arial" w:hint="default"/>
      </w:rPr>
    </w:lvl>
    <w:lvl w:ilvl="4" w:tplc="44167084" w:tentative="1">
      <w:start w:val="1"/>
      <w:numFmt w:val="bullet"/>
      <w:lvlText w:val=""/>
      <w:lvlJc w:val="left"/>
      <w:pPr>
        <w:tabs>
          <w:tab w:val="num" w:pos="3600"/>
        </w:tabs>
        <w:ind w:left="3600" w:hanging="360"/>
      </w:pPr>
      <w:rPr>
        <w:rFonts w:ascii="Wingdings 2" w:hAnsi="Wingdings 2" w:hint="default"/>
      </w:rPr>
    </w:lvl>
    <w:lvl w:ilvl="5" w:tplc="F7D8B5FA" w:tentative="1">
      <w:start w:val="1"/>
      <w:numFmt w:val="bullet"/>
      <w:lvlText w:val=""/>
      <w:lvlJc w:val="left"/>
      <w:pPr>
        <w:tabs>
          <w:tab w:val="num" w:pos="4320"/>
        </w:tabs>
        <w:ind w:left="4320" w:hanging="360"/>
      </w:pPr>
      <w:rPr>
        <w:rFonts w:ascii="Wingdings 2" w:hAnsi="Wingdings 2" w:hint="default"/>
      </w:rPr>
    </w:lvl>
    <w:lvl w:ilvl="6" w:tplc="AA04E154" w:tentative="1">
      <w:start w:val="1"/>
      <w:numFmt w:val="bullet"/>
      <w:lvlText w:val=""/>
      <w:lvlJc w:val="left"/>
      <w:pPr>
        <w:tabs>
          <w:tab w:val="num" w:pos="5040"/>
        </w:tabs>
        <w:ind w:left="5040" w:hanging="360"/>
      </w:pPr>
      <w:rPr>
        <w:rFonts w:ascii="Wingdings 2" w:hAnsi="Wingdings 2" w:hint="default"/>
      </w:rPr>
    </w:lvl>
    <w:lvl w:ilvl="7" w:tplc="F9CA6968" w:tentative="1">
      <w:start w:val="1"/>
      <w:numFmt w:val="bullet"/>
      <w:lvlText w:val=""/>
      <w:lvlJc w:val="left"/>
      <w:pPr>
        <w:tabs>
          <w:tab w:val="num" w:pos="5760"/>
        </w:tabs>
        <w:ind w:left="5760" w:hanging="360"/>
      </w:pPr>
      <w:rPr>
        <w:rFonts w:ascii="Wingdings 2" w:hAnsi="Wingdings 2" w:hint="default"/>
      </w:rPr>
    </w:lvl>
    <w:lvl w:ilvl="8" w:tplc="2E6C437A" w:tentative="1">
      <w:start w:val="1"/>
      <w:numFmt w:val="bullet"/>
      <w:lvlText w:val=""/>
      <w:lvlJc w:val="left"/>
      <w:pPr>
        <w:tabs>
          <w:tab w:val="num" w:pos="6480"/>
        </w:tabs>
        <w:ind w:left="6480" w:hanging="360"/>
      </w:pPr>
      <w:rPr>
        <w:rFonts w:ascii="Wingdings 2" w:hAnsi="Wingdings 2" w:hint="default"/>
      </w:rPr>
    </w:lvl>
  </w:abstractNum>
  <w:abstractNum w:abstractNumId="11"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24B3714"/>
    <w:multiLevelType w:val="hybridMultilevel"/>
    <w:tmpl w:val="54EEA8A6"/>
    <w:lvl w:ilvl="0" w:tplc="94BC9B86">
      <w:start w:val="1"/>
      <w:numFmt w:val="bullet"/>
      <w:lvlText w:val=""/>
      <w:lvlJc w:val="left"/>
      <w:pPr>
        <w:tabs>
          <w:tab w:val="num" w:pos="720"/>
        </w:tabs>
        <w:ind w:left="720" w:hanging="360"/>
      </w:pPr>
      <w:rPr>
        <w:rFonts w:ascii="Wingdings 2" w:hAnsi="Wingdings 2" w:hint="default"/>
      </w:rPr>
    </w:lvl>
    <w:lvl w:ilvl="1" w:tplc="D760258C">
      <w:start w:val="1"/>
      <w:numFmt w:val="bullet"/>
      <w:lvlText w:val=""/>
      <w:lvlJc w:val="left"/>
      <w:pPr>
        <w:tabs>
          <w:tab w:val="num" w:pos="1440"/>
        </w:tabs>
        <w:ind w:left="1440" w:hanging="360"/>
      </w:pPr>
      <w:rPr>
        <w:rFonts w:ascii="Wingdings 2" w:hAnsi="Wingdings 2" w:hint="default"/>
      </w:rPr>
    </w:lvl>
    <w:lvl w:ilvl="2" w:tplc="E02A57E6">
      <w:start w:val="32"/>
      <w:numFmt w:val="bullet"/>
      <w:lvlText w:val=""/>
      <w:lvlJc w:val="left"/>
      <w:pPr>
        <w:tabs>
          <w:tab w:val="num" w:pos="2160"/>
        </w:tabs>
        <w:ind w:left="2160" w:hanging="360"/>
      </w:pPr>
      <w:rPr>
        <w:rFonts w:ascii="Wingdings 2" w:hAnsi="Wingdings 2" w:hint="default"/>
      </w:rPr>
    </w:lvl>
    <w:lvl w:ilvl="3" w:tplc="7480C03A">
      <w:start w:val="32"/>
      <w:numFmt w:val="bullet"/>
      <w:lvlText w:val="–"/>
      <w:lvlJc w:val="left"/>
      <w:pPr>
        <w:tabs>
          <w:tab w:val="num" w:pos="2880"/>
        </w:tabs>
        <w:ind w:left="2880" w:hanging="360"/>
      </w:pPr>
      <w:rPr>
        <w:rFonts w:ascii="Arial" w:hAnsi="Arial" w:hint="default"/>
      </w:rPr>
    </w:lvl>
    <w:lvl w:ilvl="4" w:tplc="200E36AC" w:tentative="1">
      <w:start w:val="1"/>
      <w:numFmt w:val="bullet"/>
      <w:lvlText w:val=""/>
      <w:lvlJc w:val="left"/>
      <w:pPr>
        <w:tabs>
          <w:tab w:val="num" w:pos="3600"/>
        </w:tabs>
        <w:ind w:left="3600" w:hanging="360"/>
      </w:pPr>
      <w:rPr>
        <w:rFonts w:ascii="Wingdings 2" w:hAnsi="Wingdings 2" w:hint="default"/>
      </w:rPr>
    </w:lvl>
    <w:lvl w:ilvl="5" w:tplc="E1DE868C" w:tentative="1">
      <w:start w:val="1"/>
      <w:numFmt w:val="bullet"/>
      <w:lvlText w:val=""/>
      <w:lvlJc w:val="left"/>
      <w:pPr>
        <w:tabs>
          <w:tab w:val="num" w:pos="4320"/>
        </w:tabs>
        <w:ind w:left="4320" w:hanging="360"/>
      </w:pPr>
      <w:rPr>
        <w:rFonts w:ascii="Wingdings 2" w:hAnsi="Wingdings 2" w:hint="default"/>
      </w:rPr>
    </w:lvl>
    <w:lvl w:ilvl="6" w:tplc="20DCEA30" w:tentative="1">
      <w:start w:val="1"/>
      <w:numFmt w:val="bullet"/>
      <w:lvlText w:val=""/>
      <w:lvlJc w:val="left"/>
      <w:pPr>
        <w:tabs>
          <w:tab w:val="num" w:pos="5040"/>
        </w:tabs>
        <w:ind w:left="5040" w:hanging="360"/>
      </w:pPr>
      <w:rPr>
        <w:rFonts w:ascii="Wingdings 2" w:hAnsi="Wingdings 2" w:hint="default"/>
      </w:rPr>
    </w:lvl>
    <w:lvl w:ilvl="7" w:tplc="EC9E1868" w:tentative="1">
      <w:start w:val="1"/>
      <w:numFmt w:val="bullet"/>
      <w:lvlText w:val=""/>
      <w:lvlJc w:val="left"/>
      <w:pPr>
        <w:tabs>
          <w:tab w:val="num" w:pos="5760"/>
        </w:tabs>
        <w:ind w:left="5760" w:hanging="360"/>
      </w:pPr>
      <w:rPr>
        <w:rFonts w:ascii="Wingdings 2" w:hAnsi="Wingdings 2" w:hint="default"/>
      </w:rPr>
    </w:lvl>
    <w:lvl w:ilvl="8" w:tplc="A2180358" w:tentative="1">
      <w:start w:val="1"/>
      <w:numFmt w:val="bullet"/>
      <w:lvlText w:val=""/>
      <w:lvlJc w:val="left"/>
      <w:pPr>
        <w:tabs>
          <w:tab w:val="num" w:pos="6480"/>
        </w:tabs>
        <w:ind w:left="6480" w:hanging="360"/>
      </w:pPr>
      <w:rPr>
        <w:rFonts w:ascii="Wingdings 2" w:hAnsi="Wingdings 2" w:hint="default"/>
      </w:rPr>
    </w:lvl>
  </w:abstractNum>
  <w:abstractNum w:abstractNumId="1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530559"/>
    <w:multiLevelType w:val="hybridMultilevel"/>
    <w:tmpl w:val="BF4E8C3E"/>
    <w:lvl w:ilvl="0" w:tplc="1F24E86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032C76"/>
    <w:multiLevelType w:val="hybridMultilevel"/>
    <w:tmpl w:val="96526582"/>
    <w:lvl w:ilvl="0" w:tplc="1F24E86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CB61FE"/>
    <w:multiLevelType w:val="hybridMultilevel"/>
    <w:tmpl w:val="80AEFCD6"/>
    <w:lvl w:ilvl="0" w:tplc="07186C48">
      <w:start w:val="1"/>
      <w:numFmt w:val="decimal"/>
      <w:lvlText w:val="%1."/>
      <w:lvlJc w:val="left"/>
      <w:pPr>
        <w:ind w:left="720" w:hanging="360"/>
      </w:pPr>
      <w:rPr>
        <w:rFonts w:hint="default"/>
        <w:b/>
        <w:u w:val="singl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BF422A"/>
    <w:multiLevelType w:val="hybridMultilevel"/>
    <w:tmpl w:val="0F7EB02E"/>
    <w:lvl w:ilvl="0" w:tplc="611CD896">
      <w:start w:val="1"/>
      <w:numFmt w:val="bullet"/>
      <w:lvlText w:val=""/>
      <w:lvlJc w:val="left"/>
      <w:pPr>
        <w:tabs>
          <w:tab w:val="num" w:pos="720"/>
        </w:tabs>
        <w:ind w:left="720" w:hanging="360"/>
      </w:pPr>
      <w:rPr>
        <w:rFonts w:ascii="Wingdings 2" w:hAnsi="Wingdings 2" w:hint="default"/>
      </w:rPr>
    </w:lvl>
    <w:lvl w:ilvl="1" w:tplc="6AE43BDC">
      <w:start w:val="1"/>
      <w:numFmt w:val="bullet"/>
      <w:lvlText w:val=""/>
      <w:lvlJc w:val="left"/>
      <w:pPr>
        <w:tabs>
          <w:tab w:val="num" w:pos="1440"/>
        </w:tabs>
        <w:ind w:left="1440" w:hanging="360"/>
      </w:pPr>
      <w:rPr>
        <w:rFonts w:ascii="Wingdings 2" w:hAnsi="Wingdings 2" w:hint="default"/>
      </w:rPr>
    </w:lvl>
    <w:lvl w:ilvl="2" w:tplc="B54A5F7A">
      <w:start w:val="55"/>
      <w:numFmt w:val="bullet"/>
      <w:lvlText w:val=""/>
      <w:lvlJc w:val="left"/>
      <w:pPr>
        <w:tabs>
          <w:tab w:val="num" w:pos="2160"/>
        </w:tabs>
        <w:ind w:left="2160" w:hanging="360"/>
      </w:pPr>
      <w:rPr>
        <w:rFonts w:ascii="Wingdings 2" w:hAnsi="Wingdings 2" w:hint="default"/>
      </w:rPr>
    </w:lvl>
    <w:lvl w:ilvl="3" w:tplc="24F410EE">
      <w:start w:val="55"/>
      <w:numFmt w:val="bullet"/>
      <w:lvlText w:val="–"/>
      <w:lvlJc w:val="left"/>
      <w:pPr>
        <w:tabs>
          <w:tab w:val="num" w:pos="2880"/>
        </w:tabs>
        <w:ind w:left="2880" w:hanging="360"/>
      </w:pPr>
      <w:rPr>
        <w:rFonts w:ascii="Arial" w:hAnsi="Arial" w:hint="default"/>
      </w:rPr>
    </w:lvl>
    <w:lvl w:ilvl="4" w:tplc="F8D6AB4A" w:tentative="1">
      <w:start w:val="1"/>
      <w:numFmt w:val="bullet"/>
      <w:lvlText w:val=""/>
      <w:lvlJc w:val="left"/>
      <w:pPr>
        <w:tabs>
          <w:tab w:val="num" w:pos="3600"/>
        </w:tabs>
        <w:ind w:left="3600" w:hanging="360"/>
      </w:pPr>
      <w:rPr>
        <w:rFonts w:ascii="Wingdings 2" w:hAnsi="Wingdings 2" w:hint="default"/>
      </w:rPr>
    </w:lvl>
    <w:lvl w:ilvl="5" w:tplc="ADCC1022" w:tentative="1">
      <w:start w:val="1"/>
      <w:numFmt w:val="bullet"/>
      <w:lvlText w:val=""/>
      <w:lvlJc w:val="left"/>
      <w:pPr>
        <w:tabs>
          <w:tab w:val="num" w:pos="4320"/>
        </w:tabs>
        <w:ind w:left="4320" w:hanging="360"/>
      </w:pPr>
      <w:rPr>
        <w:rFonts w:ascii="Wingdings 2" w:hAnsi="Wingdings 2" w:hint="default"/>
      </w:rPr>
    </w:lvl>
    <w:lvl w:ilvl="6" w:tplc="24D41B9E" w:tentative="1">
      <w:start w:val="1"/>
      <w:numFmt w:val="bullet"/>
      <w:lvlText w:val=""/>
      <w:lvlJc w:val="left"/>
      <w:pPr>
        <w:tabs>
          <w:tab w:val="num" w:pos="5040"/>
        </w:tabs>
        <w:ind w:left="5040" w:hanging="360"/>
      </w:pPr>
      <w:rPr>
        <w:rFonts w:ascii="Wingdings 2" w:hAnsi="Wingdings 2" w:hint="default"/>
      </w:rPr>
    </w:lvl>
    <w:lvl w:ilvl="7" w:tplc="D2ACB3A4" w:tentative="1">
      <w:start w:val="1"/>
      <w:numFmt w:val="bullet"/>
      <w:lvlText w:val=""/>
      <w:lvlJc w:val="left"/>
      <w:pPr>
        <w:tabs>
          <w:tab w:val="num" w:pos="5760"/>
        </w:tabs>
        <w:ind w:left="5760" w:hanging="360"/>
      </w:pPr>
      <w:rPr>
        <w:rFonts w:ascii="Wingdings 2" w:hAnsi="Wingdings 2" w:hint="default"/>
      </w:rPr>
    </w:lvl>
    <w:lvl w:ilvl="8" w:tplc="0B0C4EA6" w:tentative="1">
      <w:start w:val="1"/>
      <w:numFmt w:val="bullet"/>
      <w:lvlText w:val=""/>
      <w:lvlJc w:val="left"/>
      <w:pPr>
        <w:tabs>
          <w:tab w:val="num" w:pos="6480"/>
        </w:tabs>
        <w:ind w:left="6480" w:hanging="360"/>
      </w:pPr>
      <w:rPr>
        <w:rFonts w:ascii="Wingdings 2" w:hAnsi="Wingdings 2" w:hint="default"/>
      </w:rPr>
    </w:lvl>
  </w:abstractNum>
  <w:abstractNum w:abstractNumId="36" w15:restartNumberingAfterBreak="0">
    <w:nsid w:val="6ED94908"/>
    <w:multiLevelType w:val="hybridMultilevel"/>
    <w:tmpl w:val="D1E4B2E0"/>
    <w:lvl w:ilvl="0" w:tplc="A8462870">
      <w:start w:val="1"/>
      <w:numFmt w:val="bullet"/>
      <w:lvlText w:val=""/>
      <w:lvlJc w:val="left"/>
      <w:pPr>
        <w:tabs>
          <w:tab w:val="num" w:pos="720"/>
        </w:tabs>
        <w:ind w:left="720" w:hanging="360"/>
      </w:pPr>
      <w:rPr>
        <w:rFonts w:ascii="Wingdings 2" w:hAnsi="Wingdings 2" w:hint="default"/>
      </w:rPr>
    </w:lvl>
    <w:lvl w:ilvl="1" w:tplc="C2C2238E">
      <w:start w:val="1"/>
      <w:numFmt w:val="bullet"/>
      <w:lvlText w:val=""/>
      <w:lvlJc w:val="left"/>
      <w:pPr>
        <w:tabs>
          <w:tab w:val="num" w:pos="1440"/>
        </w:tabs>
        <w:ind w:left="1440" w:hanging="360"/>
      </w:pPr>
      <w:rPr>
        <w:rFonts w:ascii="Wingdings 2" w:hAnsi="Wingdings 2" w:hint="default"/>
      </w:rPr>
    </w:lvl>
    <w:lvl w:ilvl="2" w:tplc="435C86B0">
      <w:start w:val="32"/>
      <w:numFmt w:val="bullet"/>
      <w:lvlText w:val=""/>
      <w:lvlJc w:val="left"/>
      <w:pPr>
        <w:tabs>
          <w:tab w:val="num" w:pos="2160"/>
        </w:tabs>
        <w:ind w:left="2160" w:hanging="360"/>
      </w:pPr>
      <w:rPr>
        <w:rFonts w:ascii="Wingdings 2" w:hAnsi="Wingdings 2" w:hint="default"/>
      </w:rPr>
    </w:lvl>
    <w:lvl w:ilvl="3" w:tplc="AC607ED0">
      <w:start w:val="32"/>
      <w:numFmt w:val="bullet"/>
      <w:lvlText w:val="–"/>
      <w:lvlJc w:val="left"/>
      <w:pPr>
        <w:tabs>
          <w:tab w:val="num" w:pos="2880"/>
        </w:tabs>
        <w:ind w:left="2880" w:hanging="360"/>
      </w:pPr>
      <w:rPr>
        <w:rFonts w:ascii="Arial" w:hAnsi="Arial" w:hint="default"/>
      </w:rPr>
    </w:lvl>
    <w:lvl w:ilvl="4" w:tplc="52F886A4" w:tentative="1">
      <w:start w:val="1"/>
      <w:numFmt w:val="bullet"/>
      <w:lvlText w:val=""/>
      <w:lvlJc w:val="left"/>
      <w:pPr>
        <w:tabs>
          <w:tab w:val="num" w:pos="3600"/>
        </w:tabs>
        <w:ind w:left="3600" w:hanging="360"/>
      </w:pPr>
      <w:rPr>
        <w:rFonts w:ascii="Wingdings 2" w:hAnsi="Wingdings 2" w:hint="default"/>
      </w:rPr>
    </w:lvl>
    <w:lvl w:ilvl="5" w:tplc="CB621048" w:tentative="1">
      <w:start w:val="1"/>
      <w:numFmt w:val="bullet"/>
      <w:lvlText w:val=""/>
      <w:lvlJc w:val="left"/>
      <w:pPr>
        <w:tabs>
          <w:tab w:val="num" w:pos="4320"/>
        </w:tabs>
        <w:ind w:left="4320" w:hanging="360"/>
      </w:pPr>
      <w:rPr>
        <w:rFonts w:ascii="Wingdings 2" w:hAnsi="Wingdings 2" w:hint="default"/>
      </w:rPr>
    </w:lvl>
    <w:lvl w:ilvl="6" w:tplc="ED543C2E" w:tentative="1">
      <w:start w:val="1"/>
      <w:numFmt w:val="bullet"/>
      <w:lvlText w:val=""/>
      <w:lvlJc w:val="left"/>
      <w:pPr>
        <w:tabs>
          <w:tab w:val="num" w:pos="5040"/>
        </w:tabs>
        <w:ind w:left="5040" w:hanging="360"/>
      </w:pPr>
      <w:rPr>
        <w:rFonts w:ascii="Wingdings 2" w:hAnsi="Wingdings 2" w:hint="default"/>
      </w:rPr>
    </w:lvl>
    <w:lvl w:ilvl="7" w:tplc="0C2C5998" w:tentative="1">
      <w:start w:val="1"/>
      <w:numFmt w:val="bullet"/>
      <w:lvlText w:val=""/>
      <w:lvlJc w:val="left"/>
      <w:pPr>
        <w:tabs>
          <w:tab w:val="num" w:pos="5760"/>
        </w:tabs>
        <w:ind w:left="5760" w:hanging="360"/>
      </w:pPr>
      <w:rPr>
        <w:rFonts w:ascii="Wingdings 2" w:hAnsi="Wingdings 2" w:hint="default"/>
      </w:rPr>
    </w:lvl>
    <w:lvl w:ilvl="8" w:tplc="9256719C" w:tentative="1">
      <w:start w:val="1"/>
      <w:numFmt w:val="bullet"/>
      <w:lvlText w:val=""/>
      <w:lvlJc w:val="left"/>
      <w:pPr>
        <w:tabs>
          <w:tab w:val="num" w:pos="6480"/>
        </w:tabs>
        <w:ind w:left="6480" w:hanging="360"/>
      </w:pPr>
      <w:rPr>
        <w:rFonts w:ascii="Wingdings 2" w:hAnsi="Wingdings 2" w:hint="default"/>
      </w:rPr>
    </w:lvl>
  </w:abstractNum>
  <w:abstractNum w:abstractNumId="37" w15:restartNumberingAfterBreak="0">
    <w:nsid w:val="73D16B20"/>
    <w:multiLevelType w:val="hybridMultilevel"/>
    <w:tmpl w:val="CD6EA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214D56"/>
    <w:multiLevelType w:val="hybridMultilevel"/>
    <w:tmpl w:val="4B78D2FC"/>
    <w:lvl w:ilvl="0" w:tplc="93B27EB4">
      <w:start w:val="1"/>
      <w:numFmt w:val="bullet"/>
      <w:lvlText w:val=""/>
      <w:lvlJc w:val="left"/>
      <w:pPr>
        <w:tabs>
          <w:tab w:val="num" w:pos="360"/>
        </w:tabs>
        <w:ind w:left="360" w:hanging="360"/>
      </w:pPr>
      <w:rPr>
        <w:rFonts w:ascii="Wingdings 2" w:hAnsi="Wingdings 2" w:hint="default"/>
      </w:rPr>
    </w:lvl>
    <w:lvl w:ilvl="1" w:tplc="255C9C00">
      <w:start w:val="1"/>
      <w:numFmt w:val="bullet"/>
      <w:lvlText w:val=""/>
      <w:lvlJc w:val="left"/>
      <w:pPr>
        <w:tabs>
          <w:tab w:val="num" w:pos="1080"/>
        </w:tabs>
        <w:ind w:left="1080" w:hanging="360"/>
      </w:pPr>
      <w:rPr>
        <w:rFonts w:ascii="Wingdings 2" w:hAnsi="Wingdings 2" w:hint="default"/>
      </w:rPr>
    </w:lvl>
    <w:lvl w:ilvl="2" w:tplc="2BDC1332">
      <w:start w:val="32"/>
      <w:numFmt w:val="bullet"/>
      <w:lvlText w:val=""/>
      <w:lvlJc w:val="left"/>
      <w:pPr>
        <w:tabs>
          <w:tab w:val="num" w:pos="1800"/>
        </w:tabs>
        <w:ind w:left="1800" w:hanging="360"/>
      </w:pPr>
      <w:rPr>
        <w:rFonts w:ascii="Wingdings 2" w:hAnsi="Wingdings 2" w:hint="default"/>
      </w:rPr>
    </w:lvl>
    <w:lvl w:ilvl="3" w:tplc="A7BA25C0">
      <w:start w:val="32"/>
      <w:numFmt w:val="bullet"/>
      <w:lvlText w:val="–"/>
      <w:lvlJc w:val="left"/>
      <w:pPr>
        <w:tabs>
          <w:tab w:val="num" w:pos="2520"/>
        </w:tabs>
        <w:ind w:left="2520" w:hanging="360"/>
      </w:pPr>
      <w:rPr>
        <w:rFonts w:ascii="Arial" w:hAnsi="Arial" w:hint="default"/>
      </w:rPr>
    </w:lvl>
    <w:lvl w:ilvl="4" w:tplc="89BC5A14" w:tentative="1">
      <w:start w:val="1"/>
      <w:numFmt w:val="bullet"/>
      <w:lvlText w:val=""/>
      <w:lvlJc w:val="left"/>
      <w:pPr>
        <w:tabs>
          <w:tab w:val="num" w:pos="3240"/>
        </w:tabs>
        <w:ind w:left="3240" w:hanging="360"/>
      </w:pPr>
      <w:rPr>
        <w:rFonts w:ascii="Wingdings 2" w:hAnsi="Wingdings 2" w:hint="default"/>
      </w:rPr>
    </w:lvl>
    <w:lvl w:ilvl="5" w:tplc="44D030D4" w:tentative="1">
      <w:start w:val="1"/>
      <w:numFmt w:val="bullet"/>
      <w:lvlText w:val=""/>
      <w:lvlJc w:val="left"/>
      <w:pPr>
        <w:tabs>
          <w:tab w:val="num" w:pos="3960"/>
        </w:tabs>
        <w:ind w:left="3960" w:hanging="360"/>
      </w:pPr>
      <w:rPr>
        <w:rFonts w:ascii="Wingdings 2" w:hAnsi="Wingdings 2" w:hint="default"/>
      </w:rPr>
    </w:lvl>
    <w:lvl w:ilvl="6" w:tplc="ADFE6814" w:tentative="1">
      <w:start w:val="1"/>
      <w:numFmt w:val="bullet"/>
      <w:lvlText w:val=""/>
      <w:lvlJc w:val="left"/>
      <w:pPr>
        <w:tabs>
          <w:tab w:val="num" w:pos="4680"/>
        </w:tabs>
        <w:ind w:left="4680" w:hanging="360"/>
      </w:pPr>
      <w:rPr>
        <w:rFonts w:ascii="Wingdings 2" w:hAnsi="Wingdings 2" w:hint="default"/>
      </w:rPr>
    </w:lvl>
    <w:lvl w:ilvl="7" w:tplc="33A25C88" w:tentative="1">
      <w:start w:val="1"/>
      <w:numFmt w:val="bullet"/>
      <w:lvlText w:val=""/>
      <w:lvlJc w:val="left"/>
      <w:pPr>
        <w:tabs>
          <w:tab w:val="num" w:pos="5400"/>
        </w:tabs>
        <w:ind w:left="5400" w:hanging="360"/>
      </w:pPr>
      <w:rPr>
        <w:rFonts w:ascii="Wingdings 2" w:hAnsi="Wingdings 2" w:hint="default"/>
      </w:rPr>
    </w:lvl>
    <w:lvl w:ilvl="8" w:tplc="453C6574" w:tentative="1">
      <w:start w:val="1"/>
      <w:numFmt w:val="bullet"/>
      <w:lvlText w:val=""/>
      <w:lvlJc w:val="left"/>
      <w:pPr>
        <w:tabs>
          <w:tab w:val="num" w:pos="6120"/>
        </w:tabs>
        <w:ind w:left="6120" w:hanging="360"/>
      </w:pPr>
      <w:rPr>
        <w:rFonts w:ascii="Wingdings 2" w:hAnsi="Wingdings 2" w:hint="default"/>
      </w:rPr>
    </w:lvl>
  </w:abstractNum>
  <w:abstractNum w:abstractNumId="40"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4"/>
  </w:num>
  <w:num w:numId="4">
    <w:abstractNumId w:val="22"/>
  </w:num>
  <w:num w:numId="5">
    <w:abstractNumId w:val="5"/>
  </w:num>
  <w:num w:numId="6">
    <w:abstractNumId w:val="9"/>
  </w:num>
  <w:num w:numId="7">
    <w:abstractNumId w:val="12"/>
  </w:num>
  <w:num w:numId="8">
    <w:abstractNumId w:val="1"/>
  </w:num>
  <w:num w:numId="9">
    <w:abstractNumId w:val="40"/>
    <w:lvlOverride w:ilvl="0">
      <w:startOverride w:val="1"/>
    </w:lvlOverride>
  </w:num>
  <w:num w:numId="10">
    <w:abstractNumId w:val="24"/>
  </w:num>
  <w:num w:numId="11">
    <w:abstractNumId w:val="29"/>
  </w:num>
  <w:num w:numId="12">
    <w:abstractNumId w:val="30"/>
  </w:num>
  <w:num w:numId="13">
    <w:abstractNumId w:val="16"/>
  </w:num>
  <w:num w:numId="14">
    <w:abstractNumId w:val="28"/>
  </w:num>
  <w:num w:numId="15">
    <w:abstractNumId w:val="8"/>
  </w:num>
  <w:num w:numId="16">
    <w:abstractNumId w:val="21"/>
  </w:num>
  <w:num w:numId="17">
    <w:abstractNumId w:val="14"/>
  </w:num>
  <w:num w:numId="18">
    <w:abstractNumId w:val="34"/>
  </w:num>
  <w:num w:numId="19">
    <w:abstractNumId w:val="41"/>
  </w:num>
  <w:num w:numId="20">
    <w:abstractNumId w:val="13"/>
  </w:num>
  <w:num w:numId="21">
    <w:abstractNumId w:val="33"/>
  </w:num>
  <w:num w:numId="22">
    <w:abstractNumId w:val="3"/>
  </w:num>
  <w:num w:numId="23">
    <w:abstractNumId w:val="15"/>
  </w:num>
  <w:num w:numId="24">
    <w:abstractNumId w:val="11"/>
  </w:num>
  <w:num w:numId="25">
    <w:abstractNumId w:val="7"/>
  </w:num>
  <w:num w:numId="26">
    <w:abstractNumId w:val="27"/>
  </w:num>
  <w:num w:numId="27">
    <w:abstractNumId w:val="32"/>
  </w:num>
  <w:num w:numId="28">
    <w:abstractNumId w:val="23"/>
  </w:num>
  <w:num w:numId="29">
    <w:abstractNumId w:val="38"/>
  </w:num>
  <w:num w:numId="30">
    <w:abstractNumId w:val="25"/>
  </w:num>
  <w:num w:numId="31">
    <w:abstractNumId w:val="10"/>
  </w:num>
  <w:num w:numId="32">
    <w:abstractNumId w:val="18"/>
  </w:num>
  <w:num w:numId="33">
    <w:abstractNumId w:val="2"/>
  </w:num>
  <w:num w:numId="34">
    <w:abstractNumId w:val="39"/>
  </w:num>
  <w:num w:numId="35">
    <w:abstractNumId w:val="36"/>
  </w:num>
  <w:num w:numId="36">
    <w:abstractNumId w:val="35"/>
  </w:num>
  <w:num w:numId="37">
    <w:abstractNumId w:val="37"/>
  </w:num>
  <w:num w:numId="38">
    <w:abstractNumId w:val="6"/>
  </w:num>
  <w:num w:numId="39">
    <w:abstractNumId w:val="19"/>
  </w:num>
  <w:num w:numId="40">
    <w:abstractNumId w:val="26"/>
  </w:num>
  <w:num w:numId="41">
    <w:abstractNumId w:val="31"/>
  </w:num>
  <w:num w:numId="42">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CAE"/>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35"/>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6A1"/>
    <w:rsid w:val="000167A6"/>
    <w:rsid w:val="00016DCE"/>
    <w:rsid w:val="00016EB3"/>
    <w:rsid w:val="00017309"/>
    <w:rsid w:val="0002002A"/>
    <w:rsid w:val="00020596"/>
    <w:rsid w:val="000205C1"/>
    <w:rsid w:val="0002085F"/>
    <w:rsid w:val="000209D8"/>
    <w:rsid w:val="00020A33"/>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5FC7"/>
    <w:rsid w:val="00036199"/>
    <w:rsid w:val="000365A2"/>
    <w:rsid w:val="0003698E"/>
    <w:rsid w:val="00036C45"/>
    <w:rsid w:val="00036FA7"/>
    <w:rsid w:val="000370B4"/>
    <w:rsid w:val="0003723F"/>
    <w:rsid w:val="000377E3"/>
    <w:rsid w:val="00037A21"/>
    <w:rsid w:val="00037C2D"/>
    <w:rsid w:val="000402B6"/>
    <w:rsid w:val="000404F2"/>
    <w:rsid w:val="00040AAD"/>
    <w:rsid w:val="00040B18"/>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15"/>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1E37"/>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2B4"/>
    <w:rsid w:val="00091F13"/>
    <w:rsid w:val="000921E3"/>
    <w:rsid w:val="00092A3D"/>
    <w:rsid w:val="000931C3"/>
    <w:rsid w:val="00093566"/>
    <w:rsid w:val="00093F75"/>
    <w:rsid w:val="0009437A"/>
    <w:rsid w:val="000947B7"/>
    <w:rsid w:val="0009512D"/>
    <w:rsid w:val="000954C6"/>
    <w:rsid w:val="00095671"/>
    <w:rsid w:val="000956BC"/>
    <w:rsid w:val="000957FF"/>
    <w:rsid w:val="00095920"/>
    <w:rsid w:val="00095A64"/>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5EEF"/>
    <w:rsid w:val="000B6030"/>
    <w:rsid w:val="000B63BC"/>
    <w:rsid w:val="000B65BE"/>
    <w:rsid w:val="000B6BDF"/>
    <w:rsid w:val="000B71B6"/>
    <w:rsid w:val="000B76B2"/>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0AFA"/>
    <w:rsid w:val="001115C0"/>
    <w:rsid w:val="001115F4"/>
    <w:rsid w:val="001116D2"/>
    <w:rsid w:val="0011190B"/>
    <w:rsid w:val="00111AD9"/>
    <w:rsid w:val="0011211D"/>
    <w:rsid w:val="0011230B"/>
    <w:rsid w:val="001126ED"/>
    <w:rsid w:val="00112975"/>
    <w:rsid w:val="00112B21"/>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EA6"/>
    <w:rsid w:val="00137280"/>
    <w:rsid w:val="00137288"/>
    <w:rsid w:val="00137480"/>
    <w:rsid w:val="001375B9"/>
    <w:rsid w:val="001376F7"/>
    <w:rsid w:val="001377F2"/>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8E3"/>
    <w:rsid w:val="00142E42"/>
    <w:rsid w:val="00143153"/>
    <w:rsid w:val="001432A1"/>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979"/>
    <w:rsid w:val="00160121"/>
    <w:rsid w:val="0016019C"/>
    <w:rsid w:val="001601C7"/>
    <w:rsid w:val="001602C2"/>
    <w:rsid w:val="001603B9"/>
    <w:rsid w:val="00160452"/>
    <w:rsid w:val="00160674"/>
    <w:rsid w:val="00160786"/>
    <w:rsid w:val="00162262"/>
    <w:rsid w:val="001623A3"/>
    <w:rsid w:val="00162B17"/>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4D2"/>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275"/>
    <w:rsid w:val="001A0303"/>
    <w:rsid w:val="001A0313"/>
    <w:rsid w:val="001A0676"/>
    <w:rsid w:val="001A067A"/>
    <w:rsid w:val="001A06C8"/>
    <w:rsid w:val="001A1337"/>
    <w:rsid w:val="001A2939"/>
    <w:rsid w:val="001A2F35"/>
    <w:rsid w:val="001A2FD5"/>
    <w:rsid w:val="001A3037"/>
    <w:rsid w:val="001A30FB"/>
    <w:rsid w:val="001A36BC"/>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0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C3B"/>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CD9"/>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7"/>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709"/>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3C9F"/>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702"/>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9B0"/>
    <w:rsid w:val="00236F71"/>
    <w:rsid w:val="002373FC"/>
    <w:rsid w:val="00237C6F"/>
    <w:rsid w:val="00237D22"/>
    <w:rsid w:val="0024029F"/>
    <w:rsid w:val="00240487"/>
    <w:rsid w:val="00240956"/>
    <w:rsid w:val="00240B7D"/>
    <w:rsid w:val="00240C63"/>
    <w:rsid w:val="00240F65"/>
    <w:rsid w:val="0024103F"/>
    <w:rsid w:val="0024155D"/>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19"/>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DC6"/>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74F"/>
    <w:rsid w:val="002C0818"/>
    <w:rsid w:val="002C0D11"/>
    <w:rsid w:val="002C1B17"/>
    <w:rsid w:val="002C1D21"/>
    <w:rsid w:val="002C203A"/>
    <w:rsid w:val="002C2AE9"/>
    <w:rsid w:val="002C2B29"/>
    <w:rsid w:val="002C2E8A"/>
    <w:rsid w:val="002C2FCD"/>
    <w:rsid w:val="002C3AE4"/>
    <w:rsid w:val="002C3BA1"/>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1D4C"/>
    <w:rsid w:val="002D2A64"/>
    <w:rsid w:val="002D2B4E"/>
    <w:rsid w:val="002D3968"/>
    <w:rsid w:val="002D3D21"/>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1D7B"/>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441"/>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962"/>
    <w:rsid w:val="00333814"/>
    <w:rsid w:val="00334562"/>
    <w:rsid w:val="00334E18"/>
    <w:rsid w:val="00335250"/>
    <w:rsid w:val="00335670"/>
    <w:rsid w:val="0033572D"/>
    <w:rsid w:val="0033592C"/>
    <w:rsid w:val="00335E2A"/>
    <w:rsid w:val="00336780"/>
    <w:rsid w:val="003367C5"/>
    <w:rsid w:val="00336DAD"/>
    <w:rsid w:val="00336DB3"/>
    <w:rsid w:val="00337020"/>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562"/>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087"/>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900"/>
    <w:rsid w:val="00366B3A"/>
    <w:rsid w:val="00370285"/>
    <w:rsid w:val="003704EE"/>
    <w:rsid w:val="00370880"/>
    <w:rsid w:val="00370EFD"/>
    <w:rsid w:val="00371137"/>
    <w:rsid w:val="003711C5"/>
    <w:rsid w:val="003719F5"/>
    <w:rsid w:val="00372019"/>
    <w:rsid w:val="00372029"/>
    <w:rsid w:val="0037211A"/>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8D"/>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10"/>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9E4"/>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4EA"/>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C46"/>
    <w:rsid w:val="00484DC1"/>
    <w:rsid w:val="0048542B"/>
    <w:rsid w:val="0048543C"/>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2E8"/>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46C"/>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87A"/>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BF4"/>
    <w:rsid w:val="00531EA2"/>
    <w:rsid w:val="00531F71"/>
    <w:rsid w:val="00532292"/>
    <w:rsid w:val="00532462"/>
    <w:rsid w:val="005328D8"/>
    <w:rsid w:val="00532B16"/>
    <w:rsid w:val="00532C9D"/>
    <w:rsid w:val="00533215"/>
    <w:rsid w:val="005334E4"/>
    <w:rsid w:val="005337B2"/>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250"/>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54B"/>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87C"/>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2D"/>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2CA"/>
    <w:rsid w:val="005A36E3"/>
    <w:rsid w:val="005A3A31"/>
    <w:rsid w:val="005A416C"/>
    <w:rsid w:val="005A588D"/>
    <w:rsid w:val="005A59CF"/>
    <w:rsid w:val="005A6108"/>
    <w:rsid w:val="005A6223"/>
    <w:rsid w:val="005A6A3A"/>
    <w:rsid w:val="005A6E87"/>
    <w:rsid w:val="005A7F72"/>
    <w:rsid w:val="005B06F0"/>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FB"/>
    <w:rsid w:val="005B5425"/>
    <w:rsid w:val="005B54FE"/>
    <w:rsid w:val="005B5A40"/>
    <w:rsid w:val="005B5A55"/>
    <w:rsid w:val="005B5FC4"/>
    <w:rsid w:val="005B6FAE"/>
    <w:rsid w:val="005B703E"/>
    <w:rsid w:val="005B7824"/>
    <w:rsid w:val="005B7A4C"/>
    <w:rsid w:val="005B7A5C"/>
    <w:rsid w:val="005C001C"/>
    <w:rsid w:val="005C0055"/>
    <w:rsid w:val="005C01BD"/>
    <w:rsid w:val="005C055B"/>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1E7"/>
    <w:rsid w:val="005C5372"/>
    <w:rsid w:val="005C5379"/>
    <w:rsid w:val="005C5425"/>
    <w:rsid w:val="005C5849"/>
    <w:rsid w:val="005C5A28"/>
    <w:rsid w:val="005C6222"/>
    <w:rsid w:val="005C66F6"/>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353"/>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0FBB"/>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ED0"/>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9ED"/>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0BE"/>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15"/>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4FF"/>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99"/>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76B"/>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520"/>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E82"/>
    <w:rsid w:val="00690F0E"/>
    <w:rsid w:val="006919C5"/>
    <w:rsid w:val="006923A6"/>
    <w:rsid w:val="006924E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6DC3"/>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ECF"/>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3EBE"/>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632"/>
    <w:rsid w:val="00733858"/>
    <w:rsid w:val="00733A80"/>
    <w:rsid w:val="0073487C"/>
    <w:rsid w:val="0073497A"/>
    <w:rsid w:val="0073532A"/>
    <w:rsid w:val="00735E35"/>
    <w:rsid w:val="0073637C"/>
    <w:rsid w:val="00736886"/>
    <w:rsid w:val="00736D7B"/>
    <w:rsid w:val="007370DE"/>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A59"/>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0D1"/>
    <w:rsid w:val="0078146E"/>
    <w:rsid w:val="0078165E"/>
    <w:rsid w:val="007816FD"/>
    <w:rsid w:val="00781B9A"/>
    <w:rsid w:val="00781BC7"/>
    <w:rsid w:val="00781DAD"/>
    <w:rsid w:val="0078243D"/>
    <w:rsid w:val="00782D8A"/>
    <w:rsid w:val="007833C3"/>
    <w:rsid w:val="007837BE"/>
    <w:rsid w:val="0078380D"/>
    <w:rsid w:val="00783848"/>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29"/>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FD"/>
    <w:rsid w:val="00826D90"/>
    <w:rsid w:val="00827015"/>
    <w:rsid w:val="00827109"/>
    <w:rsid w:val="008272E9"/>
    <w:rsid w:val="00827A41"/>
    <w:rsid w:val="00827AF3"/>
    <w:rsid w:val="0083179C"/>
    <w:rsid w:val="00832142"/>
    <w:rsid w:val="00832C18"/>
    <w:rsid w:val="00832CAF"/>
    <w:rsid w:val="0083311A"/>
    <w:rsid w:val="008333BB"/>
    <w:rsid w:val="00833612"/>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0D7"/>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7F8"/>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C11"/>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A7C43"/>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C37"/>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004"/>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AD4"/>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9A0"/>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47"/>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8B2"/>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1DD"/>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16C"/>
    <w:rsid w:val="009612F1"/>
    <w:rsid w:val="009616FA"/>
    <w:rsid w:val="00961A61"/>
    <w:rsid w:val="00961E6D"/>
    <w:rsid w:val="00961F21"/>
    <w:rsid w:val="009621FF"/>
    <w:rsid w:val="0096392B"/>
    <w:rsid w:val="0096397B"/>
    <w:rsid w:val="00963F73"/>
    <w:rsid w:val="00964E3C"/>
    <w:rsid w:val="00964E69"/>
    <w:rsid w:val="0096504D"/>
    <w:rsid w:val="00965222"/>
    <w:rsid w:val="009654F0"/>
    <w:rsid w:val="009659EA"/>
    <w:rsid w:val="0096677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D7F"/>
    <w:rsid w:val="00987E33"/>
    <w:rsid w:val="0099005F"/>
    <w:rsid w:val="00990E93"/>
    <w:rsid w:val="009917F3"/>
    <w:rsid w:val="00991F39"/>
    <w:rsid w:val="00992624"/>
    <w:rsid w:val="009927C4"/>
    <w:rsid w:val="00992A4E"/>
    <w:rsid w:val="00993075"/>
    <w:rsid w:val="009930C0"/>
    <w:rsid w:val="0099324C"/>
    <w:rsid w:val="0099354C"/>
    <w:rsid w:val="00993627"/>
    <w:rsid w:val="0099367D"/>
    <w:rsid w:val="009936F0"/>
    <w:rsid w:val="00994D59"/>
    <w:rsid w:val="009951AB"/>
    <w:rsid w:val="0099531F"/>
    <w:rsid w:val="00995360"/>
    <w:rsid w:val="009954AD"/>
    <w:rsid w:val="00996A8B"/>
    <w:rsid w:val="00996B04"/>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D92"/>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902"/>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D7BA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0D4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1A"/>
    <w:rsid w:val="009F7169"/>
    <w:rsid w:val="009F7883"/>
    <w:rsid w:val="009F79BE"/>
    <w:rsid w:val="009F7D51"/>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124"/>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0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7CA"/>
    <w:rsid w:val="00A40C1E"/>
    <w:rsid w:val="00A41821"/>
    <w:rsid w:val="00A419B2"/>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EBA"/>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18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A11"/>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30B6"/>
    <w:rsid w:val="00AA422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63"/>
    <w:rsid w:val="00AB1A33"/>
    <w:rsid w:val="00AB2857"/>
    <w:rsid w:val="00AB2EB7"/>
    <w:rsid w:val="00AB320B"/>
    <w:rsid w:val="00AB3299"/>
    <w:rsid w:val="00AB3418"/>
    <w:rsid w:val="00AB3491"/>
    <w:rsid w:val="00AB3865"/>
    <w:rsid w:val="00AB3E16"/>
    <w:rsid w:val="00AB3E3E"/>
    <w:rsid w:val="00AB3F13"/>
    <w:rsid w:val="00AB4157"/>
    <w:rsid w:val="00AB42FF"/>
    <w:rsid w:val="00AB4300"/>
    <w:rsid w:val="00AB476F"/>
    <w:rsid w:val="00AB513E"/>
    <w:rsid w:val="00AB51DA"/>
    <w:rsid w:val="00AB533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28"/>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3CBD"/>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989"/>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260"/>
    <w:rsid w:val="00AF7363"/>
    <w:rsid w:val="00AF738A"/>
    <w:rsid w:val="00AF7F09"/>
    <w:rsid w:val="00AF7F0E"/>
    <w:rsid w:val="00B002BA"/>
    <w:rsid w:val="00B00306"/>
    <w:rsid w:val="00B00D62"/>
    <w:rsid w:val="00B010D3"/>
    <w:rsid w:val="00B01CC2"/>
    <w:rsid w:val="00B01F0D"/>
    <w:rsid w:val="00B02014"/>
    <w:rsid w:val="00B0226D"/>
    <w:rsid w:val="00B023FC"/>
    <w:rsid w:val="00B024EE"/>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6BF"/>
    <w:rsid w:val="00B12A8C"/>
    <w:rsid w:val="00B12D52"/>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932"/>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0EE2"/>
    <w:rsid w:val="00B4110D"/>
    <w:rsid w:val="00B411A3"/>
    <w:rsid w:val="00B412CB"/>
    <w:rsid w:val="00B416D8"/>
    <w:rsid w:val="00B41B34"/>
    <w:rsid w:val="00B42879"/>
    <w:rsid w:val="00B430D3"/>
    <w:rsid w:val="00B437BD"/>
    <w:rsid w:val="00B43985"/>
    <w:rsid w:val="00B439FA"/>
    <w:rsid w:val="00B43AEF"/>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115"/>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383"/>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9D0"/>
    <w:rsid w:val="00B84BE8"/>
    <w:rsid w:val="00B855A8"/>
    <w:rsid w:val="00B85837"/>
    <w:rsid w:val="00B85F67"/>
    <w:rsid w:val="00B86557"/>
    <w:rsid w:val="00B86D87"/>
    <w:rsid w:val="00B879E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D1E"/>
    <w:rsid w:val="00BA7E93"/>
    <w:rsid w:val="00BA7EB0"/>
    <w:rsid w:val="00BB008F"/>
    <w:rsid w:val="00BB0528"/>
    <w:rsid w:val="00BB070E"/>
    <w:rsid w:val="00BB0D75"/>
    <w:rsid w:val="00BB1286"/>
    <w:rsid w:val="00BB1C4F"/>
    <w:rsid w:val="00BB20E7"/>
    <w:rsid w:val="00BB225D"/>
    <w:rsid w:val="00BB277B"/>
    <w:rsid w:val="00BB2835"/>
    <w:rsid w:val="00BB2A30"/>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4B9C"/>
    <w:rsid w:val="00BC5181"/>
    <w:rsid w:val="00BC56C1"/>
    <w:rsid w:val="00BC5B3C"/>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F12"/>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07B"/>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5E3"/>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0F3"/>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33B"/>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97"/>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0B4"/>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047"/>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1E2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5D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72"/>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E87"/>
    <w:rsid w:val="00D62243"/>
    <w:rsid w:val="00D6278F"/>
    <w:rsid w:val="00D62949"/>
    <w:rsid w:val="00D629D3"/>
    <w:rsid w:val="00D62DEC"/>
    <w:rsid w:val="00D62E00"/>
    <w:rsid w:val="00D638CD"/>
    <w:rsid w:val="00D63BAD"/>
    <w:rsid w:val="00D63E8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20B"/>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878A1"/>
    <w:rsid w:val="00D91009"/>
    <w:rsid w:val="00D9120D"/>
    <w:rsid w:val="00D9126A"/>
    <w:rsid w:val="00D912DF"/>
    <w:rsid w:val="00D9151F"/>
    <w:rsid w:val="00D919F7"/>
    <w:rsid w:val="00D91AEE"/>
    <w:rsid w:val="00D91BB9"/>
    <w:rsid w:val="00D91F8C"/>
    <w:rsid w:val="00D92265"/>
    <w:rsid w:val="00D9230B"/>
    <w:rsid w:val="00D92558"/>
    <w:rsid w:val="00D92633"/>
    <w:rsid w:val="00D92CBC"/>
    <w:rsid w:val="00D92FD3"/>
    <w:rsid w:val="00D931F2"/>
    <w:rsid w:val="00D938C1"/>
    <w:rsid w:val="00D938CE"/>
    <w:rsid w:val="00D93EF4"/>
    <w:rsid w:val="00D94909"/>
    <w:rsid w:val="00D94913"/>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0AB8"/>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4E89"/>
    <w:rsid w:val="00DD59AB"/>
    <w:rsid w:val="00DD5FFE"/>
    <w:rsid w:val="00DD6396"/>
    <w:rsid w:val="00DD6AE1"/>
    <w:rsid w:val="00DD6C70"/>
    <w:rsid w:val="00DD6DA2"/>
    <w:rsid w:val="00DD761C"/>
    <w:rsid w:val="00DE0171"/>
    <w:rsid w:val="00DE0333"/>
    <w:rsid w:val="00DE0558"/>
    <w:rsid w:val="00DE067E"/>
    <w:rsid w:val="00DE088E"/>
    <w:rsid w:val="00DE0B96"/>
    <w:rsid w:val="00DE0BD0"/>
    <w:rsid w:val="00DE128B"/>
    <w:rsid w:val="00DE1799"/>
    <w:rsid w:val="00DE21CF"/>
    <w:rsid w:val="00DE279F"/>
    <w:rsid w:val="00DE2D4B"/>
    <w:rsid w:val="00DE35F7"/>
    <w:rsid w:val="00DE3E7C"/>
    <w:rsid w:val="00DE464E"/>
    <w:rsid w:val="00DE4664"/>
    <w:rsid w:val="00DE4811"/>
    <w:rsid w:val="00DE4B0C"/>
    <w:rsid w:val="00DE5FDA"/>
    <w:rsid w:val="00DE60CA"/>
    <w:rsid w:val="00DE61AA"/>
    <w:rsid w:val="00DE71F0"/>
    <w:rsid w:val="00DE72D7"/>
    <w:rsid w:val="00DE752E"/>
    <w:rsid w:val="00DE7793"/>
    <w:rsid w:val="00DE7D03"/>
    <w:rsid w:val="00DE7F45"/>
    <w:rsid w:val="00DF02E6"/>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6D5"/>
    <w:rsid w:val="00E06977"/>
    <w:rsid w:val="00E06AF4"/>
    <w:rsid w:val="00E06F6A"/>
    <w:rsid w:val="00E06F9C"/>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61"/>
    <w:rsid w:val="00E17C3F"/>
    <w:rsid w:val="00E17CFB"/>
    <w:rsid w:val="00E200EF"/>
    <w:rsid w:val="00E201E3"/>
    <w:rsid w:val="00E20661"/>
    <w:rsid w:val="00E20770"/>
    <w:rsid w:val="00E20855"/>
    <w:rsid w:val="00E20862"/>
    <w:rsid w:val="00E20AD1"/>
    <w:rsid w:val="00E214FB"/>
    <w:rsid w:val="00E216A5"/>
    <w:rsid w:val="00E22003"/>
    <w:rsid w:val="00E222C6"/>
    <w:rsid w:val="00E2234C"/>
    <w:rsid w:val="00E224C9"/>
    <w:rsid w:val="00E22613"/>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27F46"/>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7E4"/>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45F"/>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714"/>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08C"/>
    <w:rsid w:val="00EA5335"/>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196"/>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93"/>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086"/>
    <w:rsid w:val="00F7219A"/>
    <w:rsid w:val="00F721A1"/>
    <w:rsid w:val="00F724E3"/>
    <w:rsid w:val="00F727AA"/>
    <w:rsid w:val="00F72C94"/>
    <w:rsid w:val="00F73F43"/>
    <w:rsid w:val="00F742DE"/>
    <w:rsid w:val="00F74424"/>
    <w:rsid w:val="00F74664"/>
    <w:rsid w:val="00F74791"/>
    <w:rsid w:val="00F747FD"/>
    <w:rsid w:val="00F74A7A"/>
    <w:rsid w:val="00F75408"/>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60D"/>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CB"/>
    <w:rsid w:val="00FE00DC"/>
    <w:rsid w:val="00FE0477"/>
    <w:rsid w:val="00FE04E0"/>
    <w:rsid w:val="00FE0657"/>
    <w:rsid w:val="00FE15F5"/>
    <w:rsid w:val="00FE1728"/>
    <w:rsid w:val="00FE1EC0"/>
    <w:rsid w:val="00FE22AE"/>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48132041">
      <w:bodyDiv w:val="1"/>
      <w:marLeft w:val="0"/>
      <w:marRight w:val="0"/>
      <w:marTop w:val="0"/>
      <w:marBottom w:val="0"/>
      <w:divBdr>
        <w:top w:val="none" w:sz="0" w:space="0" w:color="auto"/>
        <w:left w:val="none" w:sz="0" w:space="0" w:color="auto"/>
        <w:bottom w:val="none" w:sz="0" w:space="0" w:color="auto"/>
        <w:right w:val="none" w:sz="0" w:space="0" w:color="auto"/>
      </w:divBdr>
      <w:divsChild>
        <w:div w:id="59792297">
          <w:marLeft w:val="202"/>
          <w:marRight w:val="0"/>
          <w:marTop w:val="30"/>
          <w:marBottom w:val="0"/>
          <w:divBdr>
            <w:top w:val="none" w:sz="0" w:space="0" w:color="auto"/>
            <w:left w:val="none" w:sz="0" w:space="0" w:color="auto"/>
            <w:bottom w:val="none" w:sz="0" w:space="0" w:color="auto"/>
            <w:right w:val="none" w:sz="0" w:space="0" w:color="auto"/>
          </w:divBdr>
        </w:div>
        <w:div w:id="920064772">
          <w:marLeft w:val="403"/>
          <w:marRight w:val="0"/>
          <w:marTop w:val="30"/>
          <w:marBottom w:val="0"/>
          <w:divBdr>
            <w:top w:val="none" w:sz="0" w:space="0" w:color="auto"/>
            <w:left w:val="none" w:sz="0" w:space="0" w:color="auto"/>
            <w:bottom w:val="none" w:sz="0" w:space="0" w:color="auto"/>
            <w:right w:val="none" w:sz="0" w:space="0" w:color="auto"/>
          </w:divBdr>
        </w:div>
        <w:div w:id="1680891979">
          <w:marLeft w:val="403"/>
          <w:marRight w:val="0"/>
          <w:marTop w:val="30"/>
          <w:marBottom w:val="0"/>
          <w:divBdr>
            <w:top w:val="none" w:sz="0" w:space="0" w:color="auto"/>
            <w:left w:val="none" w:sz="0" w:space="0" w:color="auto"/>
            <w:bottom w:val="none" w:sz="0" w:space="0" w:color="auto"/>
            <w:right w:val="none" w:sz="0" w:space="0" w:color="auto"/>
          </w:divBdr>
        </w:div>
        <w:div w:id="253823467">
          <w:marLeft w:val="605"/>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905846">
      <w:bodyDiv w:val="1"/>
      <w:marLeft w:val="0"/>
      <w:marRight w:val="0"/>
      <w:marTop w:val="0"/>
      <w:marBottom w:val="0"/>
      <w:divBdr>
        <w:top w:val="none" w:sz="0" w:space="0" w:color="auto"/>
        <w:left w:val="none" w:sz="0" w:space="0" w:color="auto"/>
        <w:bottom w:val="none" w:sz="0" w:space="0" w:color="auto"/>
        <w:right w:val="none" w:sz="0" w:space="0" w:color="auto"/>
      </w:divBdr>
      <w:divsChild>
        <w:div w:id="1505512974">
          <w:marLeft w:val="202"/>
          <w:marRight w:val="0"/>
          <w:marTop w:val="30"/>
          <w:marBottom w:val="0"/>
          <w:divBdr>
            <w:top w:val="none" w:sz="0" w:space="0" w:color="auto"/>
            <w:left w:val="none" w:sz="0" w:space="0" w:color="auto"/>
            <w:bottom w:val="none" w:sz="0" w:space="0" w:color="auto"/>
            <w:right w:val="none" w:sz="0" w:space="0" w:color="auto"/>
          </w:divBdr>
        </w:div>
        <w:div w:id="777145211">
          <w:marLeft w:val="202"/>
          <w:marRight w:val="0"/>
          <w:marTop w:val="30"/>
          <w:marBottom w:val="0"/>
          <w:divBdr>
            <w:top w:val="none" w:sz="0" w:space="0" w:color="auto"/>
            <w:left w:val="none" w:sz="0" w:space="0" w:color="auto"/>
            <w:bottom w:val="none" w:sz="0" w:space="0" w:color="auto"/>
            <w:right w:val="none" w:sz="0" w:space="0" w:color="auto"/>
          </w:divBdr>
        </w:div>
        <w:div w:id="1058825818">
          <w:marLeft w:val="202"/>
          <w:marRight w:val="0"/>
          <w:marTop w:val="30"/>
          <w:marBottom w:val="0"/>
          <w:divBdr>
            <w:top w:val="none" w:sz="0" w:space="0" w:color="auto"/>
            <w:left w:val="none" w:sz="0" w:space="0" w:color="auto"/>
            <w:bottom w:val="none" w:sz="0" w:space="0" w:color="auto"/>
            <w:right w:val="none" w:sz="0" w:space="0" w:color="auto"/>
          </w:divBdr>
        </w:div>
        <w:div w:id="1832939861">
          <w:marLeft w:val="202"/>
          <w:marRight w:val="0"/>
          <w:marTop w:val="30"/>
          <w:marBottom w:val="0"/>
          <w:divBdr>
            <w:top w:val="none" w:sz="0" w:space="0" w:color="auto"/>
            <w:left w:val="none" w:sz="0" w:space="0" w:color="auto"/>
            <w:bottom w:val="none" w:sz="0" w:space="0" w:color="auto"/>
            <w:right w:val="none" w:sz="0" w:space="0" w:color="auto"/>
          </w:divBdr>
        </w:div>
        <w:div w:id="1806779013">
          <w:marLeft w:val="202"/>
          <w:marRight w:val="0"/>
          <w:marTop w:val="30"/>
          <w:marBottom w:val="0"/>
          <w:divBdr>
            <w:top w:val="none" w:sz="0" w:space="0" w:color="auto"/>
            <w:left w:val="none" w:sz="0" w:space="0" w:color="auto"/>
            <w:bottom w:val="none" w:sz="0" w:space="0" w:color="auto"/>
            <w:right w:val="none" w:sz="0" w:space="0" w:color="auto"/>
          </w:divBdr>
        </w:div>
        <w:div w:id="746999373">
          <w:marLeft w:val="202"/>
          <w:marRight w:val="0"/>
          <w:marTop w:val="30"/>
          <w:marBottom w:val="0"/>
          <w:divBdr>
            <w:top w:val="none" w:sz="0" w:space="0" w:color="auto"/>
            <w:left w:val="none" w:sz="0" w:space="0" w:color="auto"/>
            <w:bottom w:val="none" w:sz="0" w:space="0" w:color="auto"/>
            <w:right w:val="none" w:sz="0" w:space="0" w:color="auto"/>
          </w:divBdr>
        </w:div>
        <w:div w:id="1165557961">
          <w:marLeft w:val="605"/>
          <w:marRight w:val="0"/>
          <w:marTop w:val="3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52347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7923855">
      <w:bodyDiv w:val="1"/>
      <w:marLeft w:val="0"/>
      <w:marRight w:val="0"/>
      <w:marTop w:val="0"/>
      <w:marBottom w:val="0"/>
      <w:divBdr>
        <w:top w:val="none" w:sz="0" w:space="0" w:color="auto"/>
        <w:left w:val="none" w:sz="0" w:space="0" w:color="auto"/>
        <w:bottom w:val="none" w:sz="0" w:space="0" w:color="auto"/>
        <w:right w:val="none" w:sz="0" w:space="0" w:color="auto"/>
      </w:divBdr>
      <w:divsChild>
        <w:div w:id="1485470991">
          <w:marLeft w:val="403"/>
          <w:marRight w:val="0"/>
          <w:marTop w:val="3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513296">
      <w:bodyDiv w:val="1"/>
      <w:marLeft w:val="0"/>
      <w:marRight w:val="0"/>
      <w:marTop w:val="0"/>
      <w:marBottom w:val="0"/>
      <w:divBdr>
        <w:top w:val="none" w:sz="0" w:space="0" w:color="auto"/>
        <w:left w:val="none" w:sz="0" w:space="0" w:color="auto"/>
        <w:bottom w:val="none" w:sz="0" w:space="0" w:color="auto"/>
        <w:right w:val="none" w:sz="0" w:space="0" w:color="auto"/>
      </w:divBdr>
      <w:divsChild>
        <w:div w:id="1168592157">
          <w:marLeft w:val="202"/>
          <w:marRight w:val="0"/>
          <w:marTop w:val="30"/>
          <w:marBottom w:val="0"/>
          <w:divBdr>
            <w:top w:val="none" w:sz="0" w:space="0" w:color="auto"/>
            <w:left w:val="none" w:sz="0" w:space="0" w:color="auto"/>
            <w:bottom w:val="none" w:sz="0" w:space="0" w:color="auto"/>
            <w:right w:val="none" w:sz="0" w:space="0" w:color="auto"/>
          </w:divBdr>
        </w:div>
        <w:div w:id="2141872671">
          <w:marLeft w:val="403"/>
          <w:marRight w:val="0"/>
          <w:marTop w:val="30"/>
          <w:marBottom w:val="0"/>
          <w:divBdr>
            <w:top w:val="none" w:sz="0" w:space="0" w:color="auto"/>
            <w:left w:val="none" w:sz="0" w:space="0" w:color="auto"/>
            <w:bottom w:val="none" w:sz="0" w:space="0" w:color="auto"/>
            <w:right w:val="none" w:sz="0" w:space="0" w:color="auto"/>
          </w:divBdr>
        </w:div>
        <w:div w:id="1618902373">
          <w:marLeft w:val="403"/>
          <w:marRight w:val="0"/>
          <w:marTop w:val="30"/>
          <w:marBottom w:val="0"/>
          <w:divBdr>
            <w:top w:val="none" w:sz="0" w:space="0" w:color="auto"/>
            <w:left w:val="none" w:sz="0" w:space="0" w:color="auto"/>
            <w:bottom w:val="none" w:sz="0" w:space="0" w:color="auto"/>
            <w:right w:val="none" w:sz="0" w:space="0" w:color="auto"/>
          </w:divBdr>
        </w:div>
        <w:div w:id="2146925007">
          <w:marLeft w:val="605"/>
          <w:marRight w:val="0"/>
          <w:marTop w:val="30"/>
          <w:marBottom w:val="0"/>
          <w:divBdr>
            <w:top w:val="none" w:sz="0" w:space="0" w:color="auto"/>
            <w:left w:val="none" w:sz="0" w:space="0" w:color="auto"/>
            <w:bottom w:val="none" w:sz="0" w:space="0" w:color="auto"/>
            <w:right w:val="none" w:sz="0" w:space="0" w:color="auto"/>
          </w:divBdr>
        </w:div>
        <w:div w:id="362171483">
          <w:marLeft w:val="605"/>
          <w:marRight w:val="0"/>
          <w:marTop w:val="3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397750">
      <w:bodyDiv w:val="1"/>
      <w:marLeft w:val="0"/>
      <w:marRight w:val="0"/>
      <w:marTop w:val="0"/>
      <w:marBottom w:val="0"/>
      <w:divBdr>
        <w:top w:val="none" w:sz="0" w:space="0" w:color="auto"/>
        <w:left w:val="none" w:sz="0" w:space="0" w:color="auto"/>
        <w:bottom w:val="none" w:sz="0" w:space="0" w:color="auto"/>
        <w:right w:val="none" w:sz="0" w:space="0" w:color="auto"/>
      </w:divBdr>
      <w:divsChild>
        <w:div w:id="449514086">
          <w:marLeft w:val="202"/>
          <w:marRight w:val="0"/>
          <w:marTop w:val="30"/>
          <w:marBottom w:val="0"/>
          <w:divBdr>
            <w:top w:val="none" w:sz="0" w:space="0" w:color="auto"/>
            <w:left w:val="none" w:sz="0" w:space="0" w:color="auto"/>
            <w:bottom w:val="none" w:sz="0" w:space="0" w:color="auto"/>
            <w:right w:val="none" w:sz="0" w:space="0" w:color="auto"/>
          </w:divBdr>
        </w:div>
        <w:div w:id="1418290708">
          <w:marLeft w:val="202"/>
          <w:marRight w:val="0"/>
          <w:marTop w:val="30"/>
          <w:marBottom w:val="0"/>
          <w:divBdr>
            <w:top w:val="none" w:sz="0" w:space="0" w:color="auto"/>
            <w:left w:val="none" w:sz="0" w:space="0" w:color="auto"/>
            <w:bottom w:val="none" w:sz="0" w:space="0" w:color="auto"/>
            <w:right w:val="none" w:sz="0" w:space="0" w:color="auto"/>
          </w:divBdr>
        </w:div>
        <w:div w:id="107697605">
          <w:marLeft w:val="202"/>
          <w:marRight w:val="0"/>
          <w:marTop w:val="30"/>
          <w:marBottom w:val="0"/>
          <w:divBdr>
            <w:top w:val="none" w:sz="0" w:space="0" w:color="auto"/>
            <w:left w:val="none" w:sz="0" w:space="0" w:color="auto"/>
            <w:bottom w:val="none" w:sz="0" w:space="0" w:color="auto"/>
            <w:right w:val="none" w:sz="0" w:space="0" w:color="auto"/>
          </w:divBdr>
        </w:div>
        <w:div w:id="1819609952">
          <w:marLeft w:val="605"/>
          <w:marRight w:val="0"/>
          <w:marTop w:val="30"/>
          <w:marBottom w:val="0"/>
          <w:divBdr>
            <w:top w:val="none" w:sz="0" w:space="0" w:color="auto"/>
            <w:left w:val="none" w:sz="0" w:space="0" w:color="auto"/>
            <w:bottom w:val="none" w:sz="0" w:space="0" w:color="auto"/>
            <w:right w:val="none" w:sz="0" w:space="0" w:color="auto"/>
          </w:divBdr>
        </w:div>
        <w:div w:id="1199271401">
          <w:marLeft w:val="403"/>
          <w:marRight w:val="0"/>
          <w:marTop w:val="30"/>
          <w:marBottom w:val="0"/>
          <w:divBdr>
            <w:top w:val="none" w:sz="0" w:space="0" w:color="auto"/>
            <w:left w:val="none" w:sz="0" w:space="0" w:color="auto"/>
            <w:bottom w:val="none" w:sz="0" w:space="0" w:color="auto"/>
            <w:right w:val="none" w:sz="0" w:space="0" w:color="auto"/>
          </w:divBdr>
        </w:div>
        <w:div w:id="1860854056">
          <w:marLeft w:val="605"/>
          <w:marRight w:val="0"/>
          <w:marTop w:val="30"/>
          <w:marBottom w:val="0"/>
          <w:divBdr>
            <w:top w:val="none" w:sz="0" w:space="0" w:color="auto"/>
            <w:left w:val="none" w:sz="0" w:space="0" w:color="auto"/>
            <w:bottom w:val="none" w:sz="0" w:space="0" w:color="auto"/>
            <w:right w:val="none" w:sz="0" w:space="0" w:color="auto"/>
          </w:divBdr>
        </w:div>
        <w:div w:id="978463445">
          <w:marLeft w:val="605"/>
          <w:marRight w:val="0"/>
          <w:marTop w:val="30"/>
          <w:marBottom w:val="0"/>
          <w:divBdr>
            <w:top w:val="none" w:sz="0" w:space="0" w:color="auto"/>
            <w:left w:val="none" w:sz="0" w:space="0" w:color="auto"/>
            <w:bottom w:val="none" w:sz="0" w:space="0" w:color="auto"/>
            <w:right w:val="none" w:sz="0" w:space="0" w:color="auto"/>
          </w:divBdr>
        </w:div>
        <w:div w:id="2128501405">
          <w:marLeft w:val="605"/>
          <w:marRight w:val="0"/>
          <w:marTop w:val="30"/>
          <w:marBottom w:val="0"/>
          <w:divBdr>
            <w:top w:val="none" w:sz="0" w:space="0" w:color="auto"/>
            <w:left w:val="none" w:sz="0" w:space="0" w:color="auto"/>
            <w:bottom w:val="none" w:sz="0" w:space="0" w:color="auto"/>
            <w:right w:val="none" w:sz="0" w:space="0" w:color="auto"/>
          </w:divBdr>
        </w:div>
        <w:div w:id="1545411349">
          <w:marLeft w:val="202"/>
          <w:marRight w:val="0"/>
          <w:marTop w:val="30"/>
          <w:marBottom w:val="0"/>
          <w:divBdr>
            <w:top w:val="none" w:sz="0" w:space="0" w:color="auto"/>
            <w:left w:val="none" w:sz="0" w:space="0" w:color="auto"/>
            <w:bottom w:val="none" w:sz="0" w:space="0" w:color="auto"/>
            <w:right w:val="none" w:sz="0" w:space="0" w:color="auto"/>
          </w:divBdr>
        </w:div>
        <w:div w:id="1952856875">
          <w:marLeft w:val="605"/>
          <w:marRight w:val="0"/>
          <w:marTop w:val="30"/>
          <w:marBottom w:val="0"/>
          <w:divBdr>
            <w:top w:val="none" w:sz="0" w:space="0" w:color="auto"/>
            <w:left w:val="none" w:sz="0" w:space="0" w:color="auto"/>
            <w:bottom w:val="none" w:sz="0" w:space="0" w:color="auto"/>
            <w:right w:val="none" w:sz="0" w:space="0" w:color="auto"/>
          </w:divBdr>
        </w:div>
        <w:div w:id="1850368277">
          <w:marLeft w:val="605"/>
          <w:marRight w:val="0"/>
          <w:marTop w:val="30"/>
          <w:marBottom w:val="0"/>
          <w:divBdr>
            <w:top w:val="none" w:sz="0" w:space="0" w:color="auto"/>
            <w:left w:val="none" w:sz="0" w:space="0" w:color="auto"/>
            <w:bottom w:val="none" w:sz="0" w:space="0" w:color="auto"/>
            <w:right w:val="none" w:sz="0" w:space="0" w:color="auto"/>
          </w:divBdr>
        </w:div>
      </w:divsChild>
    </w:div>
    <w:div w:id="1974826869">
      <w:bodyDiv w:val="1"/>
      <w:marLeft w:val="0"/>
      <w:marRight w:val="0"/>
      <w:marTop w:val="0"/>
      <w:marBottom w:val="0"/>
      <w:divBdr>
        <w:top w:val="none" w:sz="0" w:space="0" w:color="auto"/>
        <w:left w:val="none" w:sz="0" w:space="0" w:color="auto"/>
        <w:bottom w:val="none" w:sz="0" w:space="0" w:color="auto"/>
        <w:right w:val="none" w:sz="0" w:space="0" w:color="auto"/>
      </w:divBdr>
      <w:divsChild>
        <w:div w:id="1513763670">
          <w:marLeft w:val="202"/>
          <w:marRight w:val="0"/>
          <w:marTop w:val="30"/>
          <w:marBottom w:val="0"/>
          <w:divBdr>
            <w:top w:val="none" w:sz="0" w:space="0" w:color="auto"/>
            <w:left w:val="none" w:sz="0" w:space="0" w:color="auto"/>
            <w:bottom w:val="none" w:sz="0" w:space="0" w:color="auto"/>
            <w:right w:val="none" w:sz="0" w:space="0" w:color="auto"/>
          </w:divBdr>
        </w:div>
        <w:div w:id="501705073">
          <w:marLeft w:val="202"/>
          <w:marRight w:val="0"/>
          <w:marTop w:val="30"/>
          <w:marBottom w:val="0"/>
          <w:divBdr>
            <w:top w:val="none" w:sz="0" w:space="0" w:color="auto"/>
            <w:left w:val="none" w:sz="0" w:space="0" w:color="auto"/>
            <w:bottom w:val="none" w:sz="0" w:space="0" w:color="auto"/>
            <w:right w:val="none" w:sz="0" w:space="0" w:color="auto"/>
          </w:divBdr>
        </w:div>
        <w:div w:id="2014215703">
          <w:marLeft w:val="403"/>
          <w:marRight w:val="0"/>
          <w:marTop w:val="30"/>
          <w:marBottom w:val="0"/>
          <w:divBdr>
            <w:top w:val="none" w:sz="0" w:space="0" w:color="auto"/>
            <w:left w:val="none" w:sz="0" w:space="0" w:color="auto"/>
            <w:bottom w:val="none" w:sz="0" w:space="0" w:color="auto"/>
            <w:right w:val="none" w:sz="0" w:space="0" w:color="auto"/>
          </w:divBdr>
        </w:div>
        <w:div w:id="1315790848">
          <w:marLeft w:val="403"/>
          <w:marRight w:val="0"/>
          <w:marTop w:val="30"/>
          <w:marBottom w:val="0"/>
          <w:divBdr>
            <w:top w:val="none" w:sz="0" w:space="0" w:color="auto"/>
            <w:left w:val="none" w:sz="0" w:space="0" w:color="auto"/>
            <w:bottom w:val="none" w:sz="0" w:space="0" w:color="auto"/>
            <w:right w:val="none" w:sz="0" w:space="0" w:color="auto"/>
          </w:divBdr>
        </w:div>
        <w:div w:id="1951089169">
          <w:marLeft w:val="202"/>
          <w:marRight w:val="0"/>
          <w:marTop w:val="30"/>
          <w:marBottom w:val="0"/>
          <w:divBdr>
            <w:top w:val="none" w:sz="0" w:space="0" w:color="auto"/>
            <w:left w:val="none" w:sz="0" w:space="0" w:color="auto"/>
            <w:bottom w:val="none" w:sz="0" w:space="0" w:color="auto"/>
            <w:right w:val="none" w:sz="0" w:space="0" w:color="auto"/>
          </w:divBdr>
        </w:div>
        <w:div w:id="2110151886">
          <w:marLeft w:val="403"/>
          <w:marRight w:val="0"/>
          <w:marTop w:val="30"/>
          <w:marBottom w:val="0"/>
          <w:divBdr>
            <w:top w:val="none" w:sz="0" w:space="0" w:color="auto"/>
            <w:left w:val="none" w:sz="0" w:space="0" w:color="auto"/>
            <w:bottom w:val="none" w:sz="0" w:space="0" w:color="auto"/>
            <w:right w:val="none" w:sz="0" w:space="0" w:color="auto"/>
          </w:divBdr>
        </w:div>
        <w:div w:id="136069186">
          <w:marLeft w:val="403"/>
          <w:marRight w:val="0"/>
          <w:marTop w:val="30"/>
          <w:marBottom w:val="0"/>
          <w:divBdr>
            <w:top w:val="none" w:sz="0" w:space="0" w:color="auto"/>
            <w:left w:val="none" w:sz="0" w:space="0" w:color="auto"/>
            <w:bottom w:val="none" w:sz="0" w:space="0" w:color="auto"/>
            <w:right w:val="none" w:sz="0" w:space="0" w:color="auto"/>
          </w:divBdr>
        </w:div>
        <w:div w:id="2104521964">
          <w:marLeft w:val="605"/>
          <w:marRight w:val="0"/>
          <w:marTop w:val="30"/>
          <w:marBottom w:val="0"/>
          <w:divBdr>
            <w:top w:val="none" w:sz="0" w:space="0" w:color="auto"/>
            <w:left w:val="none" w:sz="0" w:space="0" w:color="auto"/>
            <w:bottom w:val="none" w:sz="0" w:space="0" w:color="auto"/>
            <w:right w:val="none" w:sz="0" w:space="0" w:color="auto"/>
          </w:divBdr>
        </w:div>
        <w:div w:id="1179927113">
          <w:marLeft w:val="403"/>
          <w:marRight w:val="0"/>
          <w:marTop w:val="30"/>
          <w:marBottom w:val="0"/>
          <w:divBdr>
            <w:top w:val="none" w:sz="0" w:space="0" w:color="auto"/>
            <w:left w:val="none" w:sz="0" w:space="0" w:color="auto"/>
            <w:bottom w:val="none" w:sz="0" w:space="0" w:color="auto"/>
            <w:right w:val="none" w:sz="0" w:space="0" w:color="auto"/>
          </w:divBdr>
        </w:div>
      </w:divsChild>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918134">
      <w:bodyDiv w:val="1"/>
      <w:marLeft w:val="0"/>
      <w:marRight w:val="0"/>
      <w:marTop w:val="0"/>
      <w:marBottom w:val="0"/>
      <w:divBdr>
        <w:top w:val="none" w:sz="0" w:space="0" w:color="auto"/>
        <w:left w:val="none" w:sz="0" w:space="0" w:color="auto"/>
        <w:bottom w:val="none" w:sz="0" w:space="0" w:color="auto"/>
        <w:right w:val="none" w:sz="0" w:space="0" w:color="auto"/>
      </w:divBdr>
      <w:divsChild>
        <w:div w:id="995841379">
          <w:marLeft w:val="202"/>
          <w:marRight w:val="0"/>
          <w:marTop w:val="30"/>
          <w:marBottom w:val="0"/>
          <w:divBdr>
            <w:top w:val="none" w:sz="0" w:space="0" w:color="auto"/>
            <w:left w:val="none" w:sz="0" w:space="0" w:color="auto"/>
            <w:bottom w:val="none" w:sz="0" w:space="0" w:color="auto"/>
            <w:right w:val="none" w:sz="0" w:space="0" w:color="auto"/>
          </w:divBdr>
        </w:div>
        <w:div w:id="2061706049">
          <w:marLeft w:val="202"/>
          <w:marRight w:val="0"/>
          <w:marTop w:val="30"/>
          <w:marBottom w:val="0"/>
          <w:divBdr>
            <w:top w:val="none" w:sz="0" w:space="0" w:color="auto"/>
            <w:left w:val="none" w:sz="0" w:space="0" w:color="auto"/>
            <w:bottom w:val="none" w:sz="0" w:space="0" w:color="auto"/>
            <w:right w:val="none" w:sz="0" w:space="0" w:color="auto"/>
          </w:divBdr>
        </w:div>
        <w:div w:id="2040624871">
          <w:marLeft w:val="403"/>
          <w:marRight w:val="0"/>
          <w:marTop w:val="30"/>
          <w:marBottom w:val="0"/>
          <w:divBdr>
            <w:top w:val="none" w:sz="0" w:space="0" w:color="auto"/>
            <w:left w:val="none" w:sz="0" w:space="0" w:color="auto"/>
            <w:bottom w:val="none" w:sz="0" w:space="0" w:color="auto"/>
            <w:right w:val="none" w:sz="0" w:space="0" w:color="auto"/>
          </w:divBdr>
        </w:div>
        <w:div w:id="1208450739">
          <w:marLeft w:val="403"/>
          <w:marRight w:val="0"/>
          <w:marTop w:val="30"/>
          <w:marBottom w:val="0"/>
          <w:divBdr>
            <w:top w:val="none" w:sz="0" w:space="0" w:color="auto"/>
            <w:left w:val="none" w:sz="0" w:space="0" w:color="auto"/>
            <w:bottom w:val="none" w:sz="0" w:space="0" w:color="auto"/>
            <w:right w:val="none" w:sz="0" w:space="0" w:color="auto"/>
          </w:divBdr>
        </w:div>
        <w:div w:id="1579361447">
          <w:marLeft w:val="605"/>
          <w:marRight w:val="0"/>
          <w:marTop w:val="30"/>
          <w:marBottom w:val="0"/>
          <w:divBdr>
            <w:top w:val="none" w:sz="0" w:space="0" w:color="auto"/>
            <w:left w:val="none" w:sz="0" w:space="0" w:color="auto"/>
            <w:bottom w:val="none" w:sz="0" w:space="0" w:color="auto"/>
            <w:right w:val="none" w:sz="0" w:space="0" w:color="auto"/>
          </w:divBdr>
        </w:div>
        <w:div w:id="932007859">
          <w:marLeft w:val="605"/>
          <w:marRight w:val="0"/>
          <w:marTop w:val="30"/>
          <w:marBottom w:val="0"/>
          <w:divBdr>
            <w:top w:val="none" w:sz="0" w:space="0" w:color="auto"/>
            <w:left w:val="none" w:sz="0" w:space="0" w:color="auto"/>
            <w:bottom w:val="none" w:sz="0" w:space="0" w:color="auto"/>
            <w:right w:val="none" w:sz="0" w:space="0" w:color="auto"/>
          </w:divBdr>
        </w:div>
        <w:div w:id="2141918643">
          <w:marLeft w:val="605"/>
          <w:marRight w:val="0"/>
          <w:marTop w:val="30"/>
          <w:marBottom w:val="0"/>
          <w:divBdr>
            <w:top w:val="none" w:sz="0" w:space="0" w:color="auto"/>
            <w:left w:val="none" w:sz="0" w:space="0" w:color="auto"/>
            <w:bottom w:val="none" w:sz="0" w:space="0" w:color="auto"/>
            <w:right w:val="none" w:sz="0" w:space="0" w:color="auto"/>
          </w:divBdr>
        </w:div>
        <w:div w:id="99182678">
          <w:marLeft w:val="202"/>
          <w:marRight w:val="0"/>
          <w:marTop w:val="30"/>
          <w:marBottom w:val="0"/>
          <w:divBdr>
            <w:top w:val="none" w:sz="0" w:space="0" w:color="auto"/>
            <w:left w:val="none" w:sz="0" w:space="0" w:color="auto"/>
            <w:bottom w:val="none" w:sz="0" w:space="0" w:color="auto"/>
            <w:right w:val="none" w:sz="0" w:space="0" w:color="auto"/>
          </w:divBdr>
        </w:div>
        <w:div w:id="1428772332">
          <w:marLeft w:val="403"/>
          <w:marRight w:val="0"/>
          <w:marTop w:val="30"/>
          <w:marBottom w:val="0"/>
          <w:divBdr>
            <w:top w:val="none" w:sz="0" w:space="0" w:color="auto"/>
            <w:left w:val="none" w:sz="0" w:space="0" w:color="auto"/>
            <w:bottom w:val="none" w:sz="0" w:space="0" w:color="auto"/>
            <w:right w:val="none" w:sz="0" w:space="0" w:color="auto"/>
          </w:divBdr>
        </w:div>
        <w:div w:id="1197425322">
          <w:marLeft w:val="403"/>
          <w:marRight w:val="0"/>
          <w:marTop w:val="30"/>
          <w:marBottom w:val="0"/>
          <w:divBdr>
            <w:top w:val="none" w:sz="0" w:space="0" w:color="auto"/>
            <w:left w:val="none" w:sz="0" w:space="0" w:color="auto"/>
            <w:bottom w:val="none" w:sz="0" w:space="0" w:color="auto"/>
            <w:right w:val="none" w:sz="0" w:space="0" w:color="auto"/>
          </w:divBdr>
        </w:div>
        <w:div w:id="1068923349">
          <w:marLeft w:val="605"/>
          <w:marRight w:val="0"/>
          <w:marTop w:val="3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sundars\Documents\Qcomm\ORGANIZED\Research\mm_wave_communications\mmw_access_program\3GPP_Sig_Other_Stds\RAN1-88\R1-1703988.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2f0fb0e4-6f95-4f64-8efb-58e3d90405ce">2FHT6SDPEKRM-4-35323</_dlc_DocId>
    <_dlc_DocIdUrl xmlns="2f0fb0e4-6f95-4f64-8efb-58e3d90405ce">
      <Url>https://projects.qualcomm.com/sites/SkyBer/_layouts/15/DocIdRedir.aspx?ID=2FHT6SDPEKRM-4-35323</Url>
      <Description>2FHT6SDPEKRM-4-35323</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2f0fb0e4-6f95-4f64-8efb-58e3d90405ce"/>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298BAC11-B5A3-4891-ACA8-0E0CF43B1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98A014-D42A-4963-B6CB-52BDE5140B50}">
  <ds:schemaRefs>
    <ds:schemaRef ds:uri="office.server.policy"/>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DE95AFAC-38BF-4CB1-A754-FF5977CD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1256</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Control Channel Beam Robustness</vt:lpstr>
    </vt:vector>
  </TitlesOfParts>
  <Company>Qualcomm Inc.</Company>
  <LinksUpToDate>false</LinksUpToDate>
  <CharactersWithSpaces>8405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Channel Beam Robustness</dc:title>
  <dc:subject/>
  <dc:creator>Qualcomm Inc.</dc:creator>
  <cp:keywords/>
  <cp:lastModifiedBy>Subramanian, Sundar</cp:lastModifiedBy>
  <cp:revision>3</cp:revision>
  <cp:lastPrinted>2014-11-07T05:38:00Z</cp:lastPrinted>
  <dcterms:created xsi:type="dcterms:W3CDTF">2017-03-25T02:53:00Z</dcterms:created>
  <dcterms:modified xsi:type="dcterms:W3CDTF">2017-03-25T02:59:00Z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0x010100B09692573C08054E936A1BBD3D3E084A</vt:lpwstr>
  </property>
  <property fmtid="{D5CDD505-2E9C-101B-9397-08002B2CF9AE}" pid="10" name="_dlc_DocIdItemGuid">
    <vt:lpwstr>327ed70c-ca80-44b9-b23c-61357571c9cb</vt:lpwstr>
  </property>
</Properties>
</file>